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50F49" w14:textId="7FE05971" w:rsidR="001E1A0D" w:rsidRPr="001E1A0D" w:rsidRDefault="001E1A0D" w:rsidP="00F30FB1">
      <w:pPr>
        <w:spacing w:after="200" w:line="276" w:lineRule="auto"/>
        <w:jc w:val="center"/>
        <w:rPr>
          <w:rFonts w:ascii="Arial" w:eastAsia="Calibri" w:hAnsi="Arial" w:cs="Arial"/>
          <w:b/>
          <w:bCs/>
          <w:color w:val="0B5294"/>
          <w:sz w:val="56"/>
          <w:szCs w:val="56"/>
          <w:lang w:eastAsia="en-US"/>
        </w:rPr>
      </w:pPr>
      <w:bookmarkStart w:id="0" w:name="_Toc97720345"/>
      <w:r w:rsidRPr="001E1A0D">
        <w:rPr>
          <w:rFonts w:ascii="Calibri" w:eastAsia="Calibri" w:hAnsi="Calibri" w:cs="Arial"/>
          <w:b/>
          <w:caps/>
          <w:noProof/>
          <w:color w:val="54A738"/>
          <w:sz w:val="60"/>
          <w:szCs w:val="60"/>
        </w:rPr>
        <w:drawing>
          <wp:anchor distT="0" distB="0" distL="114300" distR="114300" simplePos="0" relativeHeight="251661312" behindDoc="1" locked="0" layoutInCell="1" allowOverlap="1" wp14:anchorId="7D52C018" wp14:editId="6AA051BA">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1E1A0D">
        <w:rPr>
          <w:rFonts w:ascii="Arial" w:eastAsia="Calibri" w:hAnsi="Arial" w:cs="Arial"/>
          <w:b/>
          <w:bCs/>
          <w:color w:val="0B5294"/>
          <w:sz w:val="56"/>
          <w:szCs w:val="56"/>
          <w:lang w:eastAsia="en-US"/>
        </w:rPr>
        <w:t>INTEGROVANÝ REGIONÁLNÍ OPERAČNÍ PROGRAM</w:t>
      </w:r>
    </w:p>
    <w:p w14:paraId="2918526A" w14:textId="77777777" w:rsidR="001E1A0D" w:rsidRPr="001E1A0D" w:rsidRDefault="001E1A0D" w:rsidP="001E1A0D">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51E7FC1" w14:textId="77777777" w:rsidR="001E1A0D" w:rsidRPr="001E1A0D" w:rsidRDefault="001E1A0D" w:rsidP="001E1A0D">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1E17E163" w14:textId="77777777" w:rsidR="001E1A0D" w:rsidRPr="001E1A0D" w:rsidRDefault="001E1A0D" w:rsidP="001E1A0D">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2DDAD17F" w14:textId="67EB1F0B" w:rsidR="001E1A0D" w:rsidRPr="001E1A0D" w:rsidRDefault="001E1A0D" w:rsidP="00F30FB1">
      <w:pPr>
        <w:widowControl w:val="0"/>
        <w:autoSpaceDE w:val="0"/>
        <w:autoSpaceDN w:val="0"/>
        <w:adjustRightInd w:val="0"/>
        <w:spacing w:before="600" w:after="120"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proofErr w:type="gramStart"/>
      <w:r w:rsidR="00D41EF3">
        <w:rPr>
          <w:rFonts w:ascii="Arial" w:eastAsia="MS Mincho" w:hAnsi="Arial" w:cs="Arial"/>
          <w:b/>
          <w:bCs/>
          <w:color w:val="0B5294"/>
          <w:sz w:val="44"/>
          <w:szCs w:val="44"/>
          <w:lang w:eastAsia="ja-JP"/>
        </w:rPr>
        <w:t>1</w:t>
      </w:r>
      <w:r w:rsidR="00921585">
        <w:rPr>
          <w:rFonts w:ascii="Arial" w:eastAsia="MS Mincho" w:hAnsi="Arial" w:cs="Arial"/>
          <w:b/>
          <w:bCs/>
          <w:color w:val="0B5294"/>
          <w:sz w:val="44"/>
          <w:szCs w:val="44"/>
          <w:lang w:eastAsia="ja-JP"/>
        </w:rPr>
        <w:t>B</w:t>
      </w:r>
      <w:proofErr w:type="gramEnd"/>
    </w:p>
    <w:p w14:paraId="3EA3C3E3" w14:textId="20902468" w:rsidR="001E1A0D" w:rsidRDefault="001E1A0D" w:rsidP="00EC15FB">
      <w:pPr>
        <w:widowControl w:val="0"/>
        <w:autoSpaceDE w:val="0"/>
        <w:autoSpaceDN w:val="0"/>
        <w:adjustRightInd w:val="0"/>
        <w:spacing w:before="120" w:after="120"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5C0DF5E9" w14:textId="7F88C8F7" w:rsidR="00BF12D8" w:rsidRPr="00BF12D8" w:rsidRDefault="00BF12D8" w:rsidP="00BF12D8">
      <w:pPr>
        <w:pStyle w:val="Zkladnodstavec"/>
        <w:spacing w:before="360" w:after="120"/>
        <w:contextualSpacing/>
        <w:jc w:val="center"/>
        <w:rPr>
          <w:rFonts w:ascii="Arial" w:hAnsi="Arial" w:cs="Arial"/>
          <w:sz w:val="36"/>
          <w:szCs w:val="36"/>
        </w:rPr>
      </w:pPr>
      <w:r>
        <w:rPr>
          <w:rFonts w:ascii="Arial" w:hAnsi="Arial" w:cs="Arial"/>
          <w:caps/>
          <w:color w:val="auto"/>
          <w:sz w:val="36"/>
          <w:szCs w:val="36"/>
        </w:rPr>
        <w:t>70</w:t>
      </w:r>
      <w:r w:rsidRPr="00761931">
        <w:rPr>
          <w:rFonts w:ascii="Arial" w:hAnsi="Arial" w:cs="Arial"/>
          <w:caps/>
          <w:color w:val="auto"/>
          <w:sz w:val="36"/>
          <w:szCs w:val="36"/>
        </w:rPr>
        <w:t xml:space="preserve">. výzva IROP </w:t>
      </w:r>
      <w:r w:rsidR="009C1749">
        <w:rPr>
          <w:rFonts w:ascii="Arial" w:hAnsi="Arial" w:cs="Arial"/>
          <w:color w:val="auto"/>
          <w:sz w:val="36"/>
          <w:szCs w:val="36"/>
        </w:rPr>
        <w:t>–</w:t>
      </w:r>
      <w:r w:rsidRPr="00761931">
        <w:rPr>
          <w:rFonts w:ascii="Arial" w:hAnsi="Arial" w:cs="Arial"/>
          <w:color w:val="auto"/>
          <w:sz w:val="36"/>
          <w:szCs w:val="36"/>
        </w:rPr>
        <w:t xml:space="preserve"> </w:t>
      </w:r>
      <w:proofErr w:type="gramStart"/>
      <w:r>
        <w:rPr>
          <w:rFonts w:ascii="Arial" w:hAnsi="Arial" w:cs="Arial"/>
          <w:color w:val="auto"/>
          <w:sz w:val="36"/>
          <w:szCs w:val="36"/>
        </w:rPr>
        <w:t>KULTURA</w:t>
      </w:r>
      <w:r w:rsidRPr="00761931">
        <w:rPr>
          <w:rFonts w:ascii="Arial" w:hAnsi="Arial" w:cs="Arial"/>
          <w:color w:val="auto"/>
          <w:sz w:val="36"/>
          <w:szCs w:val="36"/>
        </w:rPr>
        <w:t xml:space="preserve"> </w:t>
      </w:r>
      <w:r w:rsidR="009C1749">
        <w:rPr>
          <w:rFonts w:ascii="Arial" w:hAnsi="Arial" w:cs="Arial"/>
          <w:sz w:val="36"/>
          <w:szCs w:val="36"/>
        </w:rPr>
        <w:t>-</w:t>
      </w:r>
      <w:r>
        <w:rPr>
          <w:rFonts w:ascii="Arial" w:hAnsi="Arial" w:cs="Arial"/>
          <w:sz w:val="36"/>
          <w:szCs w:val="36"/>
        </w:rPr>
        <w:t xml:space="preserve"> PAMÁTKY</w:t>
      </w:r>
      <w:proofErr w:type="gramEnd"/>
      <w:r>
        <w:rPr>
          <w:rFonts w:ascii="Arial" w:hAnsi="Arial" w:cs="Arial"/>
          <w:sz w:val="36"/>
          <w:szCs w:val="36"/>
        </w:rPr>
        <w:t xml:space="preserve"> A MUZEA</w:t>
      </w:r>
      <w:r w:rsidR="00A37693">
        <w:rPr>
          <w:rFonts w:ascii="Arial" w:hAnsi="Arial" w:cs="Arial"/>
          <w:sz w:val="36"/>
          <w:szCs w:val="36"/>
        </w:rPr>
        <w:t xml:space="preserve"> </w:t>
      </w:r>
      <w:r w:rsidR="009C1749">
        <w:rPr>
          <w:rFonts w:ascii="Arial" w:hAnsi="Arial" w:cs="Arial"/>
          <w:sz w:val="36"/>
          <w:szCs w:val="36"/>
        </w:rPr>
        <w:t>–</w:t>
      </w:r>
      <w:r w:rsidRPr="00BF12D8">
        <w:rPr>
          <w:rFonts w:ascii="Arial" w:hAnsi="Arial" w:cs="Arial"/>
          <w:sz w:val="36"/>
          <w:szCs w:val="36"/>
        </w:rPr>
        <w:t>SC 5.1 (CLLD)</w:t>
      </w:r>
    </w:p>
    <w:p w14:paraId="1E9FCE54" w14:textId="77777777" w:rsidR="00BF12D8" w:rsidRPr="00BF12D8" w:rsidRDefault="00BF12D8" w:rsidP="00BF12D8">
      <w:pPr>
        <w:pStyle w:val="Zkladnodstavec"/>
        <w:spacing w:before="360" w:after="120"/>
        <w:contextualSpacing/>
        <w:jc w:val="center"/>
        <w:rPr>
          <w:rFonts w:ascii="Arial" w:hAnsi="Arial" w:cs="Arial"/>
          <w:color w:val="auto"/>
          <w:sz w:val="32"/>
          <w:szCs w:val="32"/>
        </w:rPr>
      </w:pPr>
      <w:r w:rsidRPr="00BF12D8">
        <w:rPr>
          <w:rFonts w:ascii="Arial" w:hAnsi="Arial" w:cs="Arial"/>
          <w:sz w:val="32"/>
          <w:szCs w:val="32"/>
        </w:rPr>
        <w:t xml:space="preserve">AKTIVITA </w:t>
      </w:r>
      <w:r w:rsidRPr="00BF12D8">
        <w:rPr>
          <w:rFonts w:ascii="Arial" w:hAnsi="Arial" w:cs="Arial"/>
          <w:color w:val="auto"/>
          <w:sz w:val="32"/>
          <w:szCs w:val="32"/>
        </w:rPr>
        <w:t>REVITALIZACE A VYBAVENÍ MĚSTSKÝCH A OBECNÍCH MUZEÍ</w:t>
      </w:r>
    </w:p>
    <w:p w14:paraId="73CF934C" w14:textId="37A0AA01" w:rsidR="001E1A0D" w:rsidRPr="007B047A" w:rsidRDefault="001E1A0D" w:rsidP="001E1A0D">
      <w:pPr>
        <w:spacing w:after="200" w:line="276" w:lineRule="auto"/>
        <w:jc w:val="center"/>
        <w:rPr>
          <w:rFonts w:ascii="Arial" w:eastAsia="Calibri" w:hAnsi="Arial" w:cs="Arial"/>
          <w:caps/>
          <w:color w:val="7F7F7F"/>
          <w:sz w:val="28"/>
          <w:szCs w:val="28"/>
          <w:lang w:eastAsia="en-US"/>
        </w:rPr>
        <w:sectPr w:rsidR="001E1A0D" w:rsidRPr="007B047A" w:rsidSect="0021692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7B047A">
        <w:rPr>
          <w:rFonts w:ascii="Arial" w:eastAsia="Calibri" w:hAnsi="Arial" w:cs="Arial"/>
          <w:caps/>
          <w:color w:val="7F7F7F"/>
          <w:sz w:val="28"/>
          <w:szCs w:val="28"/>
          <w:lang w:eastAsia="en-US"/>
        </w:rPr>
        <w:t xml:space="preserve">VERZE </w:t>
      </w:r>
      <w:r w:rsidR="008018AD" w:rsidRPr="007B047A">
        <w:rPr>
          <w:rFonts w:ascii="Arial" w:eastAsia="Calibri" w:hAnsi="Arial" w:cs="Arial"/>
          <w:caps/>
          <w:color w:val="7F7F7F"/>
          <w:sz w:val="28"/>
          <w:szCs w:val="28"/>
          <w:lang w:eastAsia="en-US"/>
        </w:rPr>
        <w:t>2</w:t>
      </w:r>
    </w:p>
    <w:tbl>
      <w:tblPr>
        <w:tblpPr w:leftFromText="142" w:rightFromText="142" w:vertAnchor="text" w:horzAnchor="margin" w:tblpY="11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275E82" w:rsidRPr="00275E82" w14:paraId="7BEE05E0" w14:textId="77777777" w:rsidTr="003449D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bookmarkEnd w:id="0"/>
          <w:p w14:paraId="73CF8A00" w14:textId="77777777" w:rsidR="00275E82" w:rsidRPr="00275E82" w:rsidRDefault="00275E82" w:rsidP="003449D0">
            <w:pPr>
              <w:spacing w:line="276" w:lineRule="auto"/>
              <w:ind w:left="170" w:right="170"/>
              <w:jc w:val="center"/>
              <w:rPr>
                <w:rFonts w:ascii="Arial" w:eastAsiaTheme="minorHAnsi" w:hAnsi="Arial" w:cs="Arial"/>
                <w:b/>
                <w:bCs/>
                <w:color w:val="000000"/>
                <w:lang w:eastAsia="en-US"/>
              </w:rPr>
            </w:pPr>
            <w:r w:rsidRPr="00275E82">
              <w:rPr>
                <w:rFonts w:ascii="Arial" w:eastAsiaTheme="minorHAnsi" w:hAnsi="Arial" w:cs="Arial"/>
                <w:b/>
                <w:bCs/>
                <w:color w:val="000000"/>
                <w:lang w:eastAsia="en-US"/>
              </w:rPr>
              <w:lastRenderedPageBreak/>
              <w:t>METODICKÝ LIST INDIKÁTORU</w:t>
            </w:r>
          </w:p>
        </w:tc>
      </w:tr>
      <w:tr w:rsidR="00275E82" w:rsidRPr="00275E82" w14:paraId="7D0363CE" w14:textId="77777777" w:rsidTr="003449D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46785" w14:textId="77777777" w:rsidR="00275E82" w:rsidRPr="00275E82" w:rsidRDefault="00275E82" w:rsidP="003449D0">
            <w:pPr>
              <w:spacing w:before="80" w:after="80" w:line="276" w:lineRule="auto"/>
              <w:ind w:left="57" w:right="57"/>
              <w:jc w:val="center"/>
              <w:rPr>
                <w:rFonts w:ascii="Arial" w:eastAsiaTheme="minorHAnsi" w:hAnsi="Arial" w:cs="Arial"/>
                <w:b/>
                <w:bCs/>
                <w:color w:val="000000"/>
                <w:sz w:val="22"/>
                <w:szCs w:val="22"/>
                <w:lang w:eastAsia="en-US"/>
              </w:rPr>
            </w:pPr>
            <w:r w:rsidRPr="00275E8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450FB" w14:textId="0D67A0CC" w:rsidR="00275E82" w:rsidRPr="00275E82" w:rsidRDefault="00275E82" w:rsidP="003449D0">
            <w:pPr>
              <w:spacing w:before="80" w:after="80" w:line="276" w:lineRule="auto"/>
              <w:ind w:right="170"/>
              <w:jc w:val="center"/>
              <w:rPr>
                <w:rFonts w:ascii="Arial" w:eastAsiaTheme="minorHAnsi" w:hAnsi="Arial" w:cs="Arial"/>
                <w:b/>
                <w:bCs/>
                <w:color w:val="000000"/>
                <w:lang w:eastAsia="en-US"/>
              </w:rPr>
            </w:pPr>
            <w:r w:rsidRPr="00275E82">
              <w:rPr>
                <w:rFonts w:ascii="Arial" w:eastAsiaTheme="minorHAnsi" w:hAnsi="Arial" w:cs="Arial"/>
                <w:b/>
                <w:bCs/>
                <w:color w:val="000000"/>
                <w:lang w:eastAsia="en-US"/>
              </w:rPr>
              <w:t>910 052 - Počet návštěvníků podpořených lokalit v</w:t>
            </w:r>
            <w:r w:rsidR="00F30FB1">
              <w:rPr>
                <w:rFonts w:ascii="Arial" w:eastAsiaTheme="minorHAnsi" w:hAnsi="Arial" w:cs="Arial"/>
                <w:b/>
                <w:bCs/>
                <w:color w:val="000000"/>
                <w:lang w:eastAsia="en-US"/>
              </w:rPr>
              <w:t> </w:t>
            </w:r>
            <w:r w:rsidRPr="00275E82">
              <w:rPr>
                <w:rFonts w:ascii="Arial" w:eastAsiaTheme="minorHAnsi" w:hAnsi="Arial" w:cs="Arial"/>
                <w:b/>
                <w:bCs/>
                <w:color w:val="000000"/>
                <w:lang w:eastAsia="en-US"/>
              </w:rPr>
              <w:t>oblasti</w:t>
            </w:r>
            <w:r w:rsidR="00F30FB1">
              <w:rPr>
                <w:rFonts w:ascii="Arial" w:eastAsiaTheme="minorHAnsi" w:hAnsi="Arial" w:cs="Arial"/>
                <w:b/>
                <w:bCs/>
                <w:color w:val="000000"/>
                <w:lang w:eastAsia="en-US"/>
              </w:rPr>
              <w:t xml:space="preserve"> </w:t>
            </w:r>
            <w:r w:rsidRPr="00275E82">
              <w:rPr>
                <w:rFonts w:ascii="Arial" w:eastAsiaTheme="minorHAnsi" w:hAnsi="Arial" w:cs="Arial"/>
                <w:b/>
                <w:bCs/>
                <w:color w:val="000000"/>
                <w:lang w:eastAsia="en-US"/>
              </w:rPr>
              <w:t>kultury a cestovního ruchu</w:t>
            </w:r>
          </w:p>
        </w:tc>
      </w:tr>
      <w:tr w:rsidR="00275E82" w:rsidRPr="00275E82" w14:paraId="63FD8D51" w14:textId="77777777" w:rsidTr="003449D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618BFA3" w14:textId="77777777" w:rsidR="00275E82" w:rsidRPr="00275E82" w:rsidRDefault="00275E82" w:rsidP="003449D0">
            <w:pPr>
              <w:spacing w:line="276" w:lineRule="auto"/>
              <w:ind w:left="57" w:right="57"/>
              <w:jc w:val="center"/>
              <w:outlineLvl w:val="0"/>
              <w:rPr>
                <w:rFonts w:ascii="Arial" w:eastAsiaTheme="minorHAnsi" w:hAnsi="Arial" w:cs="Arial"/>
                <w:b/>
                <w:bCs/>
                <w:caps/>
                <w:color w:val="000000"/>
                <w:lang w:eastAsia="en-US"/>
              </w:rPr>
            </w:pPr>
            <w:bookmarkStart w:id="1" w:name="_Toc97720338"/>
            <w:r w:rsidRPr="00275E82">
              <w:rPr>
                <w:rFonts w:ascii="Arial" w:eastAsiaTheme="minorHAnsi" w:hAnsi="Arial" w:cs="Arial"/>
                <w:b/>
                <w:bCs/>
                <w:color w:val="000000"/>
                <w:sz w:val="22"/>
                <w:szCs w:val="22"/>
                <w:lang w:eastAsia="en-US"/>
              </w:rPr>
              <w:t>Specifický cíl programu</w:t>
            </w:r>
            <w:bookmarkEnd w:id="1"/>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E7C95F8"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2" w:name="_Toc97720339"/>
            <w:r w:rsidRPr="00275E82">
              <w:rPr>
                <w:rFonts w:ascii="Arial" w:eastAsiaTheme="minorHAnsi" w:hAnsi="Arial" w:cs="Arial"/>
                <w:b/>
                <w:bCs/>
                <w:color w:val="000000"/>
                <w:sz w:val="22"/>
                <w:szCs w:val="22"/>
                <w:lang w:eastAsia="en-US"/>
              </w:rPr>
              <w:t>Měrná jednotka</w:t>
            </w:r>
            <w:bookmarkEnd w:id="2"/>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C924F6C"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3" w:name="_Toc97720340"/>
            <w:r w:rsidRPr="00275E82">
              <w:rPr>
                <w:rFonts w:ascii="Arial" w:eastAsiaTheme="minorHAnsi" w:hAnsi="Arial" w:cs="Arial"/>
                <w:b/>
                <w:bCs/>
                <w:color w:val="000000"/>
                <w:sz w:val="22"/>
                <w:szCs w:val="22"/>
                <w:lang w:eastAsia="en-US"/>
              </w:rPr>
              <w:t>Typ indikátoru</w:t>
            </w:r>
            <w:bookmarkEnd w:id="3"/>
          </w:p>
        </w:tc>
      </w:tr>
      <w:tr w:rsidR="00275E82" w:rsidRPr="00275E82" w14:paraId="04F988F6" w14:textId="77777777" w:rsidTr="003449D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1234747" w14:textId="47E125AF"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4" w:name="_Toc97720341"/>
            <w:r w:rsidRPr="00275E82">
              <w:rPr>
                <w:rFonts w:ascii="Arial" w:eastAsiaTheme="minorHAnsi" w:hAnsi="Arial" w:cs="Arial"/>
                <w:b/>
                <w:bCs/>
                <w:color w:val="000000"/>
                <w:sz w:val="22"/>
                <w:szCs w:val="22"/>
                <w:lang w:eastAsia="en-US"/>
              </w:rPr>
              <w:t xml:space="preserve">IROP </w:t>
            </w:r>
            <w:bookmarkEnd w:id="4"/>
            <w:r w:rsidR="00FB5731">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1722305"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r w:rsidRPr="00275E82">
              <w:rPr>
                <w:rFonts w:ascii="Arial" w:eastAsiaTheme="minorHAnsi" w:hAnsi="Arial" w:cs="Arial"/>
                <w:b/>
                <w:bCs/>
                <w:color w:val="000000"/>
                <w:lang w:eastAsia="en-US"/>
              </w:rPr>
              <w:t>návštěvníci/rok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62B64171"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r w:rsidRPr="00275E82">
              <w:rPr>
                <w:rFonts w:ascii="Arial" w:eastAsiaTheme="minorHAnsi" w:hAnsi="Arial" w:cs="Arial"/>
                <w:b/>
                <w:bCs/>
                <w:color w:val="000000"/>
                <w:sz w:val="22"/>
                <w:szCs w:val="22"/>
                <w:lang w:eastAsia="en-US"/>
              </w:rPr>
              <w:t>výsledek</w:t>
            </w:r>
          </w:p>
        </w:tc>
      </w:tr>
    </w:tbl>
    <w:p w14:paraId="7407F0F9" w14:textId="77777777" w:rsidR="00275E82" w:rsidRPr="00C2669C" w:rsidRDefault="00275E82" w:rsidP="00496629">
      <w:pPr>
        <w:spacing w:before="120" w:line="276" w:lineRule="auto"/>
        <w:jc w:val="both"/>
        <w:rPr>
          <w:rFonts w:ascii="Arial" w:eastAsiaTheme="minorHAnsi" w:hAnsi="Arial" w:cs="Arial"/>
          <w:b/>
          <w:bCs/>
          <w:i/>
          <w:iCs/>
          <w:caps/>
          <w:color w:val="31849B" w:themeColor="accent5" w:themeShade="BF"/>
          <w:lang w:eastAsia="en-US"/>
        </w:rPr>
      </w:pPr>
      <w:r w:rsidRPr="00C2669C">
        <w:rPr>
          <w:rFonts w:ascii="Arial" w:eastAsiaTheme="minorHAnsi" w:hAnsi="Arial" w:cs="Arial"/>
          <w:b/>
          <w:bCs/>
          <w:i/>
          <w:iCs/>
          <w:caps/>
          <w:color w:val="31849B" w:themeColor="accent5" w:themeShade="BF"/>
          <w:lang w:eastAsia="en-US"/>
        </w:rPr>
        <w:t xml:space="preserve">Definice indikátoru </w:t>
      </w:r>
    </w:p>
    <w:p w14:paraId="6FB475B8" w14:textId="361E1320" w:rsidR="00275E82" w:rsidRPr="00B73387" w:rsidRDefault="00275E82" w:rsidP="00F30FB1">
      <w:pPr>
        <w:spacing w:before="120" w:after="120" w:line="276" w:lineRule="auto"/>
        <w:jc w:val="both"/>
        <w:rPr>
          <w:rFonts w:ascii="Arial" w:hAnsi="Arial" w:cs="Arial"/>
          <w:sz w:val="22"/>
          <w:szCs w:val="22"/>
        </w:rPr>
      </w:pPr>
      <w:r w:rsidRPr="00275E82">
        <w:rPr>
          <w:rFonts w:ascii="Arial" w:hAnsi="Arial" w:cs="Arial"/>
          <w:sz w:val="22"/>
          <w:szCs w:val="22"/>
        </w:rPr>
        <w:t xml:space="preserve">Odhadovaný počet každoročních návštěvníků podporovaných kulturních a turistických míst. Odhad počtu návštěvníků by měl být proveden ex post po dobu jednoho roku po ukončení intervence. Výchozí hodnota ukazatele se týká odhadovaného </w:t>
      </w:r>
      <w:r w:rsidRPr="00B73387">
        <w:rPr>
          <w:rFonts w:ascii="Arial" w:hAnsi="Arial" w:cs="Arial"/>
          <w:sz w:val="22"/>
          <w:szCs w:val="22"/>
        </w:rPr>
        <w:t>ročního počtu návštěvníků podporovaných lokalit za rok před zahájením intervence a u nových kulturních a turistických lokalit</w:t>
      </w:r>
      <w:r w:rsidR="00513CB5" w:rsidRPr="00B73387">
        <w:rPr>
          <w:rFonts w:ascii="Arial" w:hAnsi="Arial" w:cs="Arial"/>
          <w:sz w:val="22"/>
          <w:szCs w:val="22"/>
        </w:rPr>
        <w:t xml:space="preserve"> </w:t>
      </w:r>
      <w:r w:rsidRPr="00B73387">
        <w:rPr>
          <w:rFonts w:ascii="Arial" w:hAnsi="Arial" w:cs="Arial"/>
          <w:sz w:val="22"/>
          <w:szCs w:val="22"/>
        </w:rPr>
        <w:t>je nulová.</w:t>
      </w:r>
      <w:r w:rsidR="00513CB5" w:rsidRPr="00B73387">
        <w:rPr>
          <w:rFonts w:ascii="Arial" w:hAnsi="Arial" w:cs="Arial"/>
          <w:sz w:val="22"/>
          <w:szCs w:val="22"/>
        </w:rPr>
        <w:t xml:space="preserve"> </w:t>
      </w:r>
      <w:r w:rsidRPr="00B73387">
        <w:rPr>
          <w:rFonts w:ascii="Arial" w:hAnsi="Arial" w:cs="Arial"/>
          <w:sz w:val="22"/>
          <w:szCs w:val="22"/>
        </w:rPr>
        <w:t>Ukazatel nezahrnuje přírodní místa, pro která není přesný odhad počtu návštěvníků proveditelný.</w:t>
      </w:r>
    </w:p>
    <w:p w14:paraId="7914F805" w14:textId="77777777" w:rsidR="00275E82" w:rsidRPr="00B73387" w:rsidRDefault="00275E82" w:rsidP="00C2669C">
      <w:pPr>
        <w:spacing w:line="276" w:lineRule="auto"/>
        <w:jc w:val="both"/>
        <w:rPr>
          <w:rFonts w:ascii="Arial" w:eastAsiaTheme="minorHAnsi" w:hAnsi="Arial" w:cs="Arial"/>
          <w:b/>
          <w:bCs/>
          <w:i/>
          <w:iCs/>
          <w:caps/>
          <w:color w:val="31849B" w:themeColor="accent5" w:themeShade="BF"/>
          <w:lang w:eastAsia="en-US"/>
        </w:rPr>
      </w:pPr>
      <w:bookmarkStart w:id="5" w:name="_Toc97720346"/>
      <w:r w:rsidRPr="00B73387">
        <w:rPr>
          <w:rFonts w:ascii="Arial" w:eastAsiaTheme="minorHAnsi" w:hAnsi="Arial" w:cs="Arial"/>
          <w:b/>
          <w:bCs/>
          <w:i/>
          <w:iCs/>
          <w:caps/>
          <w:color w:val="31849B" w:themeColor="accent5" w:themeShade="BF"/>
          <w:lang w:eastAsia="en-US"/>
        </w:rPr>
        <w:t>Upřesňující informace</w:t>
      </w:r>
      <w:bookmarkEnd w:id="5"/>
    </w:p>
    <w:p w14:paraId="347BD27A" w14:textId="64CFC1D4"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Indikátor je povinný k výběru a naplnění pro</w:t>
      </w:r>
      <w:r w:rsidR="00316E39" w:rsidRPr="00B73387">
        <w:rPr>
          <w:rFonts w:ascii="Arial" w:hAnsi="Arial" w:cs="Arial"/>
          <w:sz w:val="22"/>
          <w:szCs w:val="22"/>
        </w:rPr>
        <w:t xml:space="preserve"> </w:t>
      </w:r>
      <w:r w:rsidRPr="00B73387">
        <w:rPr>
          <w:rFonts w:ascii="Arial" w:hAnsi="Arial" w:cs="Arial"/>
          <w:sz w:val="22"/>
          <w:szCs w:val="22"/>
        </w:rPr>
        <w:t>všechny</w:t>
      </w:r>
      <w:r w:rsidR="007E1138">
        <w:rPr>
          <w:rFonts w:ascii="Arial" w:hAnsi="Arial" w:cs="Arial"/>
          <w:sz w:val="22"/>
          <w:szCs w:val="22"/>
        </w:rPr>
        <w:t xml:space="preserve"> projekty výzvy</w:t>
      </w:r>
      <w:r w:rsidR="00E5537F">
        <w:rPr>
          <w:rFonts w:ascii="Arial" w:hAnsi="Arial" w:cs="Arial"/>
          <w:sz w:val="22"/>
          <w:szCs w:val="22"/>
        </w:rPr>
        <w:t xml:space="preserve"> kromě projektů zaměřených pouze na depozitáře</w:t>
      </w:r>
      <w:r w:rsidR="00513CB5" w:rsidRPr="00B73387">
        <w:rPr>
          <w:rFonts w:ascii="Arial" w:hAnsi="Arial" w:cs="Arial"/>
          <w:sz w:val="22"/>
          <w:szCs w:val="22"/>
        </w:rPr>
        <w:t>.</w:t>
      </w:r>
    </w:p>
    <w:p w14:paraId="579101A3" w14:textId="53B20C26" w:rsidR="007E1138" w:rsidRPr="007D55B7" w:rsidRDefault="00513CB5" w:rsidP="00F30FB1">
      <w:pPr>
        <w:pStyle w:val="Textkomente"/>
        <w:spacing w:before="120" w:after="120" w:line="271" w:lineRule="auto"/>
        <w:jc w:val="both"/>
        <w:rPr>
          <w:rFonts w:ascii="Arial" w:hAnsi="Arial" w:cs="Arial"/>
          <w:sz w:val="22"/>
          <w:szCs w:val="22"/>
        </w:rPr>
      </w:pPr>
      <w:r w:rsidRPr="00B73387">
        <w:rPr>
          <w:rFonts w:ascii="Arial" w:hAnsi="Arial" w:cs="Arial"/>
          <w:sz w:val="22"/>
          <w:szCs w:val="22"/>
        </w:rPr>
        <w:t xml:space="preserve">Indikátor </w:t>
      </w:r>
      <w:proofErr w:type="gramStart"/>
      <w:r w:rsidRPr="00B73387">
        <w:rPr>
          <w:rFonts w:ascii="Arial" w:hAnsi="Arial" w:cs="Arial"/>
          <w:sz w:val="22"/>
          <w:szCs w:val="22"/>
        </w:rPr>
        <w:t>měří</w:t>
      </w:r>
      <w:proofErr w:type="gramEnd"/>
      <w:r w:rsidRPr="00B73387">
        <w:rPr>
          <w:rFonts w:ascii="Arial" w:hAnsi="Arial" w:cs="Arial"/>
          <w:sz w:val="22"/>
          <w:szCs w:val="22"/>
        </w:rPr>
        <w:t xml:space="preserve"> počet návštěvníků podporovaných </w:t>
      </w:r>
      <w:r w:rsidR="0022122C">
        <w:rPr>
          <w:rFonts w:ascii="Arial" w:hAnsi="Arial" w:cs="Arial"/>
          <w:sz w:val="22"/>
          <w:szCs w:val="22"/>
        </w:rPr>
        <w:t>muzeí</w:t>
      </w:r>
      <w:r w:rsidRPr="00B73387">
        <w:rPr>
          <w:rFonts w:ascii="Arial" w:hAnsi="Arial" w:cs="Arial"/>
          <w:sz w:val="22"/>
          <w:szCs w:val="22"/>
        </w:rPr>
        <w:t xml:space="preserve">, a to za období jednoho roku před a po realizaci projektu. Hodnota je stanovena na základě </w:t>
      </w:r>
      <w:r w:rsidR="0022122C">
        <w:rPr>
          <w:rFonts w:ascii="Arial" w:hAnsi="Arial" w:cs="Arial"/>
          <w:sz w:val="22"/>
          <w:szCs w:val="22"/>
        </w:rPr>
        <w:t xml:space="preserve">počtu návštěv muzea (fyzických návštěv). </w:t>
      </w:r>
      <w:r w:rsidR="00C64B49">
        <w:rPr>
          <w:rFonts w:ascii="Arial" w:hAnsi="Arial" w:cs="Arial"/>
          <w:sz w:val="22"/>
          <w:szCs w:val="22"/>
        </w:rPr>
        <w:t>Žadatel</w:t>
      </w:r>
      <w:r w:rsidR="00C64B49" w:rsidRPr="00EA1FB5">
        <w:rPr>
          <w:rFonts w:ascii="Arial" w:hAnsi="Arial" w:cs="Arial"/>
          <w:sz w:val="22"/>
          <w:szCs w:val="22"/>
        </w:rPr>
        <w:t xml:space="preserve"> si zvolí metodu evidence počtu návštěvníků podpořené</w:t>
      </w:r>
      <w:r w:rsidR="003F01EE">
        <w:rPr>
          <w:rFonts w:ascii="Arial" w:hAnsi="Arial" w:cs="Arial"/>
          <w:sz w:val="22"/>
          <w:szCs w:val="22"/>
        </w:rPr>
        <w:t>ho muzea</w:t>
      </w:r>
      <w:r w:rsidR="00C64B49" w:rsidRPr="00EA1FB5">
        <w:rPr>
          <w:rFonts w:ascii="Arial" w:hAnsi="Arial" w:cs="Arial"/>
          <w:sz w:val="22"/>
          <w:szCs w:val="22"/>
        </w:rPr>
        <w:t xml:space="preserve"> a bude podle ní vykazovat dosaženou hodnotu indikátoru</w:t>
      </w:r>
      <w:r w:rsidR="00C64B49">
        <w:rPr>
          <w:rFonts w:ascii="Arial" w:hAnsi="Arial" w:cs="Arial"/>
          <w:sz w:val="22"/>
          <w:szCs w:val="22"/>
        </w:rPr>
        <w:t xml:space="preserve">. </w:t>
      </w:r>
      <w:r w:rsidR="007E1138" w:rsidRPr="007D55B7">
        <w:rPr>
          <w:rFonts w:ascii="Arial" w:hAnsi="Arial" w:cs="Arial"/>
          <w:sz w:val="22"/>
          <w:szCs w:val="22"/>
        </w:rPr>
        <w:t>Započítávají se i účastníci kulturních, vzdělávacích a dalších akcí pořádaných v</w:t>
      </w:r>
      <w:r w:rsidR="0022122C">
        <w:rPr>
          <w:rFonts w:ascii="Arial" w:hAnsi="Arial" w:cs="Arial"/>
          <w:sz w:val="22"/>
          <w:szCs w:val="22"/>
        </w:rPr>
        <w:t xml:space="preserve"> muzeu </w:t>
      </w:r>
      <w:r w:rsidR="007E1138" w:rsidRPr="007D55B7">
        <w:rPr>
          <w:rFonts w:ascii="Arial" w:hAnsi="Arial" w:cs="Arial"/>
          <w:sz w:val="22"/>
          <w:szCs w:val="22"/>
        </w:rPr>
        <w:t>(besed, přednášek, kurzů atd.).</w:t>
      </w:r>
      <w:r w:rsidR="0007059E">
        <w:rPr>
          <w:rFonts w:ascii="Arial" w:hAnsi="Arial" w:cs="Arial"/>
          <w:sz w:val="22"/>
          <w:szCs w:val="22"/>
        </w:rPr>
        <w:t xml:space="preserve"> V případě, že instituce má více poboček, budou započítáni pouze návštěvníci dané pobočky, nikoliv instituce jako celku – příjemce je v takovém případě povinen zajistit oddělenou evidenci, kterou toto </w:t>
      </w:r>
      <w:proofErr w:type="gramStart"/>
      <w:r w:rsidR="0007059E">
        <w:rPr>
          <w:rFonts w:ascii="Arial" w:hAnsi="Arial" w:cs="Arial"/>
          <w:sz w:val="22"/>
          <w:szCs w:val="22"/>
        </w:rPr>
        <w:t>doloží</w:t>
      </w:r>
      <w:proofErr w:type="gramEnd"/>
      <w:r w:rsidR="0007059E">
        <w:rPr>
          <w:rFonts w:ascii="Arial" w:hAnsi="Arial" w:cs="Arial"/>
          <w:sz w:val="22"/>
          <w:szCs w:val="22"/>
        </w:rPr>
        <w:t>.</w:t>
      </w:r>
    </w:p>
    <w:p w14:paraId="5DF01DC2" w14:textId="62F13E0C"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00513CB5" w:rsidRPr="00B73387">
        <w:rPr>
          <w:rFonts w:ascii="Arial" w:hAnsi="Arial" w:cs="Arial"/>
          <w:sz w:val="22"/>
          <w:szCs w:val="22"/>
          <w:u w:val="single"/>
        </w:rPr>
        <w:t>.</w:t>
      </w:r>
    </w:p>
    <w:p w14:paraId="566EE836"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7CF34A8" w14:textId="00C8E4AA" w:rsidR="00275E82" w:rsidRPr="00F30FB1" w:rsidRDefault="00275E82" w:rsidP="00F30FB1">
      <w:pPr>
        <w:spacing w:before="120" w:after="120" w:line="271" w:lineRule="auto"/>
        <w:jc w:val="both"/>
        <w:rPr>
          <w:rFonts w:ascii="Arial" w:hAnsi="Arial" w:cs="Arial"/>
          <w:b/>
          <w:bCs/>
          <w:sz w:val="22"/>
          <w:szCs w:val="22"/>
        </w:rPr>
      </w:pPr>
      <w:r w:rsidRPr="00F30FB1">
        <w:rPr>
          <w:rFonts w:ascii="Arial" w:hAnsi="Arial" w:cs="Arial"/>
          <w:b/>
          <w:bCs/>
          <w:sz w:val="22"/>
          <w:szCs w:val="22"/>
        </w:rPr>
        <w:t xml:space="preserve">Výchozí hodnota: </w:t>
      </w:r>
      <w:r w:rsidR="002C122E">
        <w:rPr>
          <w:rFonts w:ascii="Arial" w:hAnsi="Arial" w:cs="Arial"/>
          <w:sz w:val="22"/>
          <w:szCs w:val="22"/>
        </w:rPr>
        <w:t>P</w:t>
      </w:r>
      <w:r w:rsidR="00513CB5" w:rsidRPr="00F30FB1">
        <w:rPr>
          <w:rFonts w:ascii="Arial" w:hAnsi="Arial" w:cs="Arial"/>
          <w:sz w:val="22"/>
          <w:szCs w:val="22"/>
        </w:rPr>
        <w:t xml:space="preserve">očet návštěvníků </w:t>
      </w:r>
      <w:r w:rsidR="00C64B49">
        <w:rPr>
          <w:rFonts w:ascii="Arial" w:hAnsi="Arial" w:cs="Arial"/>
          <w:sz w:val="22"/>
          <w:szCs w:val="22"/>
        </w:rPr>
        <w:t xml:space="preserve">(fyzická návštěva muzea) </w:t>
      </w:r>
      <w:r w:rsidR="00513CB5" w:rsidRPr="00F30FB1">
        <w:rPr>
          <w:rFonts w:ascii="Arial" w:hAnsi="Arial" w:cs="Arial"/>
          <w:sz w:val="22"/>
          <w:szCs w:val="22"/>
        </w:rPr>
        <w:t>za kalendářní rok předcházející roku, ve kterém začala realizace projektu. Pokud nejsou údaje o počtu návštěv v posledním ukončeném roce před podáním žádosti o podporu k dispozici, vykáže žadatel jiný nejbližší rok, za který tímto údajem disponuje</w:t>
      </w:r>
      <w:r w:rsidR="002F45A6" w:rsidRPr="00F30FB1">
        <w:rPr>
          <w:rFonts w:ascii="Arial" w:hAnsi="Arial" w:cs="Arial"/>
          <w:sz w:val="22"/>
          <w:szCs w:val="22"/>
        </w:rPr>
        <w:t>, či za jiné období 12 po sobě jdoucích měsíců.</w:t>
      </w:r>
      <w:r w:rsidR="00B91C27" w:rsidRPr="00F30FB1">
        <w:rPr>
          <w:rFonts w:ascii="Arial" w:hAnsi="Arial" w:cs="Arial"/>
          <w:sz w:val="22"/>
          <w:szCs w:val="22"/>
        </w:rPr>
        <w:t xml:space="preserve"> Jako datum výchozí hodnoty </w:t>
      </w:r>
      <w:r w:rsidR="00B8042D" w:rsidRPr="00F30FB1">
        <w:rPr>
          <w:rFonts w:ascii="Arial" w:hAnsi="Arial" w:cs="Arial"/>
          <w:sz w:val="22"/>
          <w:szCs w:val="22"/>
        </w:rPr>
        <w:t xml:space="preserve">žadatel </w:t>
      </w:r>
      <w:r w:rsidR="00B91C27" w:rsidRPr="00F30FB1">
        <w:rPr>
          <w:rFonts w:ascii="Arial" w:hAnsi="Arial" w:cs="Arial"/>
          <w:sz w:val="22"/>
          <w:szCs w:val="22"/>
        </w:rPr>
        <w:t>uvede datum podání žádosti o podporu.</w:t>
      </w:r>
    </w:p>
    <w:p w14:paraId="7AA491E2" w14:textId="32BC978B"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Cílová hodnota:</w:t>
      </w:r>
      <w:r w:rsidRPr="00F30FB1">
        <w:rPr>
          <w:rFonts w:ascii="Arial" w:hAnsi="Arial" w:cs="Arial"/>
          <w:sz w:val="22"/>
          <w:szCs w:val="22"/>
        </w:rPr>
        <w:t xml:space="preserve"> </w:t>
      </w:r>
      <w:r w:rsidR="002C122E">
        <w:rPr>
          <w:rFonts w:ascii="Arial" w:hAnsi="Arial" w:cs="Arial"/>
          <w:sz w:val="22"/>
          <w:szCs w:val="22"/>
        </w:rPr>
        <w:t>O</w:t>
      </w:r>
      <w:r w:rsidR="00513CB5" w:rsidRPr="00F30FB1">
        <w:rPr>
          <w:rFonts w:ascii="Arial" w:hAnsi="Arial" w:cs="Arial"/>
          <w:sz w:val="22"/>
          <w:szCs w:val="22"/>
        </w:rPr>
        <w:t xml:space="preserve">dhadovaný počet návštěvníků, </w:t>
      </w:r>
      <w:r w:rsidR="002F45A6" w:rsidRPr="00F30FB1">
        <w:rPr>
          <w:rFonts w:ascii="Arial" w:hAnsi="Arial" w:cs="Arial"/>
          <w:sz w:val="22"/>
          <w:szCs w:val="22"/>
        </w:rPr>
        <w:t>kteří podpořen</w:t>
      </w:r>
      <w:r w:rsidR="0022122C">
        <w:rPr>
          <w:rFonts w:ascii="Arial" w:hAnsi="Arial" w:cs="Arial"/>
          <w:sz w:val="22"/>
          <w:szCs w:val="22"/>
        </w:rPr>
        <w:t>é</w:t>
      </w:r>
      <w:r w:rsidR="002F45A6" w:rsidRPr="00F30FB1">
        <w:rPr>
          <w:rFonts w:ascii="Arial" w:hAnsi="Arial" w:cs="Arial"/>
          <w:sz w:val="22"/>
          <w:szCs w:val="22"/>
        </w:rPr>
        <w:t xml:space="preserve"> </w:t>
      </w:r>
      <w:r w:rsidR="0022122C">
        <w:rPr>
          <w:rFonts w:ascii="Arial" w:hAnsi="Arial" w:cs="Arial"/>
          <w:sz w:val="22"/>
          <w:szCs w:val="22"/>
        </w:rPr>
        <w:t xml:space="preserve">muzeum </w:t>
      </w:r>
      <w:r w:rsidR="002F45A6" w:rsidRPr="00F30FB1">
        <w:rPr>
          <w:rFonts w:ascii="Arial" w:hAnsi="Arial" w:cs="Arial"/>
          <w:sz w:val="22"/>
          <w:szCs w:val="22"/>
        </w:rPr>
        <w:t xml:space="preserve">navštíví za období 1. roku udržitelnosti projektu. </w:t>
      </w:r>
      <w:r w:rsidRPr="00F30FB1">
        <w:rPr>
          <w:rFonts w:ascii="Arial" w:hAnsi="Arial" w:cs="Arial"/>
          <w:b/>
          <w:bCs/>
          <w:sz w:val="22"/>
          <w:szCs w:val="22"/>
        </w:rPr>
        <w:t xml:space="preserve">Žadatel </w:t>
      </w:r>
      <w:r w:rsidR="00FB5731">
        <w:rPr>
          <w:rFonts w:ascii="Arial" w:hAnsi="Arial" w:cs="Arial"/>
          <w:b/>
          <w:bCs/>
          <w:sz w:val="22"/>
          <w:szCs w:val="22"/>
        </w:rPr>
        <w:t>v podkladech pro hodnocení</w:t>
      </w:r>
      <w:r w:rsidRPr="00F30FB1">
        <w:rPr>
          <w:rFonts w:ascii="Arial" w:hAnsi="Arial" w:cs="Arial"/>
          <w:b/>
          <w:bCs/>
          <w:sz w:val="22"/>
          <w:szCs w:val="22"/>
        </w:rPr>
        <w:t xml:space="preserve"> uvede způsob </w:t>
      </w:r>
      <w:r w:rsidR="002F45A6" w:rsidRPr="00F30FB1">
        <w:rPr>
          <w:rFonts w:ascii="Arial" w:hAnsi="Arial" w:cs="Arial"/>
          <w:b/>
          <w:bCs/>
          <w:sz w:val="22"/>
          <w:szCs w:val="22"/>
        </w:rPr>
        <w:t xml:space="preserve">a metodiku </w:t>
      </w:r>
      <w:r w:rsidRPr="00F30FB1">
        <w:rPr>
          <w:rFonts w:ascii="Arial" w:hAnsi="Arial" w:cs="Arial"/>
          <w:b/>
          <w:bCs/>
          <w:sz w:val="22"/>
          <w:szCs w:val="22"/>
        </w:rPr>
        <w:t xml:space="preserve">výpočtu takovým způsobem, aby výsledek odpovídal cílové hodnotě a bylo možné ho ověřit. </w:t>
      </w:r>
      <w:r w:rsidRPr="00F30FB1">
        <w:rPr>
          <w:rFonts w:ascii="Arial" w:hAnsi="Arial" w:cs="Arial"/>
          <w:sz w:val="22"/>
          <w:szCs w:val="22"/>
        </w:rPr>
        <w:t>Tuto hodnotu se příjemce zavazuje naplnit k </w:t>
      </w:r>
      <w:r w:rsidR="002F45A6" w:rsidRPr="00F30FB1">
        <w:rPr>
          <w:rFonts w:ascii="Arial" w:hAnsi="Arial" w:cs="Arial"/>
          <w:sz w:val="22"/>
          <w:szCs w:val="22"/>
        </w:rPr>
        <w:t>datu</w:t>
      </w:r>
      <w:r w:rsidRPr="00F30FB1">
        <w:rPr>
          <w:rFonts w:ascii="Arial" w:hAnsi="Arial" w:cs="Arial"/>
          <w:color w:val="000000" w:themeColor="text1"/>
          <w:sz w:val="22"/>
          <w:szCs w:val="22"/>
        </w:rPr>
        <w:t xml:space="preserve"> konce prvního roku udržitelnosti projektu</w:t>
      </w:r>
      <w:r w:rsidRPr="00F30FB1">
        <w:rPr>
          <w:rFonts w:ascii="Arial" w:hAnsi="Arial" w:cs="Arial"/>
          <w:color w:val="000000" w:themeColor="text1"/>
          <w:sz w:val="22"/>
          <w:szCs w:val="22"/>
          <w:vertAlign w:val="superscript"/>
        </w:rPr>
        <w:footnoteReference w:id="1"/>
      </w:r>
      <w:r w:rsidRPr="00F30FB1">
        <w:rPr>
          <w:rFonts w:ascii="Arial" w:hAnsi="Arial" w:cs="Arial"/>
          <w:color w:val="000000" w:themeColor="text1"/>
          <w:sz w:val="22"/>
          <w:szCs w:val="22"/>
        </w:rPr>
        <w:t xml:space="preserve"> </w:t>
      </w:r>
      <w:r w:rsidRPr="00F30FB1">
        <w:rPr>
          <w:rFonts w:ascii="Arial" w:hAnsi="Arial" w:cs="Arial"/>
          <w:sz w:val="22"/>
          <w:szCs w:val="22"/>
        </w:rPr>
        <w:t xml:space="preserve">a od tohoto okamžiku udržet až do konce udržitelnosti projektu. </w:t>
      </w:r>
    </w:p>
    <w:p w14:paraId="167D75A7" w14:textId="1141CA46"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Datum cílové hodnoty:</w:t>
      </w:r>
      <w:r w:rsidRPr="00F30FB1">
        <w:rPr>
          <w:rFonts w:ascii="Arial" w:hAnsi="Arial" w:cs="Arial"/>
          <w:sz w:val="22"/>
          <w:szCs w:val="22"/>
        </w:rPr>
        <w:t xml:space="preserve"> Žadatel v žádosti o podporu stanovuje </w:t>
      </w:r>
      <w:r w:rsidR="00B8735E" w:rsidRPr="00F30FB1">
        <w:rPr>
          <w:rFonts w:ascii="Arial" w:hAnsi="Arial" w:cs="Arial"/>
          <w:sz w:val="22"/>
          <w:szCs w:val="22"/>
        </w:rPr>
        <w:t xml:space="preserve">toto datum </w:t>
      </w:r>
      <w:r w:rsidRPr="00F30FB1">
        <w:rPr>
          <w:rFonts w:ascii="Arial" w:hAnsi="Arial" w:cs="Arial"/>
          <w:sz w:val="22"/>
          <w:szCs w:val="22"/>
        </w:rPr>
        <w:t xml:space="preserve">jako </w:t>
      </w:r>
      <w:r w:rsidRPr="00F30FB1">
        <w:rPr>
          <w:rFonts w:ascii="Arial" w:hAnsi="Arial" w:cs="Arial"/>
          <w:b/>
          <w:bCs/>
          <w:sz w:val="22"/>
          <w:szCs w:val="22"/>
        </w:rPr>
        <w:t>datum</w:t>
      </w:r>
      <w:r w:rsidR="002F45A6" w:rsidRPr="00F30FB1">
        <w:rPr>
          <w:rFonts w:ascii="Arial" w:hAnsi="Arial" w:cs="Arial"/>
          <w:b/>
          <w:bCs/>
          <w:sz w:val="22"/>
          <w:szCs w:val="22"/>
        </w:rPr>
        <w:t xml:space="preserve"> </w:t>
      </w:r>
      <w:r w:rsidRPr="00F30FB1">
        <w:rPr>
          <w:rFonts w:ascii="Arial" w:hAnsi="Arial" w:cs="Arial"/>
          <w:b/>
          <w:bCs/>
          <w:sz w:val="22"/>
          <w:szCs w:val="22"/>
        </w:rPr>
        <w:t>konce prvního roku udržitelnosti projektu.</w:t>
      </w:r>
      <w:r w:rsidRPr="00F30FB1">
        <w:rPr>
          <w:rFonts w:ascii="Arial" w:hAnsi="Arial" w:cs="Arial"/>
          <w:sz w:val="22"/>
          <w:szCs w:val="22"/>
        </w:rPr>
        <w:t xml:space="preserve"> </w:t>
      </w:r>
      <w:r w:rsidR="00B91C27" w:rsidRPr="00F30FB1">
        <w:rPr>
          <w:rFonts w:ascii="Arial" w:hAnsi="Arial" w:cs="Arial"/>
          <w:b/>
          <w:bCs/>
          <w:sz w:val="22"/>
          <w:szCs w:val="22"/>
        </w:rPr>
        <w:t>D</w:t>
      </w:r>
      <w:r w:rsidRPr="00F30FB1">
        <w:rPr>
          <w:rFonts w:ascii="Arial" w:hAnsi="Arial" w:cs="Arial"/>
          <w:b/>
          <w:bCs/>
          <w:sz w:val="22"/>
          <w:szCs w:val="22"/>
        </w:rPr>
        <w:t>atum se považuje za Rozhodné datum pro naplnění indikátoru a jsou k němu vztahovány další postupy v době udržitelnosti.</w:t>
      </w:r>
      <w:r w:rsidR="00D335B7" w:rsidRPr="00F30FB1">
        <w:rPr>
          <w:rFonts w:ascii="Arial" w:hAnsi="Arial" w:cs="Arial"/>
          <w:sz w:val="22"/>
          <w:szCs w:val="22"/>
        </w:rPr>
        <w:t xml:space="preserve"> </w:t>
      </w:r>
      <w:r w:rsidR="00D335B7" w:rsidRPr="00F30FB1">
        <w:rPr>
          <w:rFonts w:ascii="Arial" w:hAnsi="Arial" w:cs="Arial"/>
          <w:sz w:val="22"/>
          <w:szCs w:val="22"/>
        </w:rPr>
        <w:lastRenderedPageBreak/>
        <w:t xml:space="preserve">Protože </w:t>
      </w:r>
      <w:r w:rsidR="00C9430E" w:rsidRPr="00F30FB1">
        <w:rPr>
          <w:rFonts w:ascii="Arial" w:hAnsi="Arial" w:cs="Arial"/>
          <w:sz w:val="22"/>
          <w:szCs w:val="22"/>
        </w:rPr>
        <w:t>žadateli</w:t>
      </w:r>
      <w:r w:rsidR="00B5618A" w:rsidRPr="00F30FB1">
        <w:rPr>
          <w:rFonts w:ascii="Arial" w:hAnsi="Arial" w:cs="Arial"/>
          <w:sz w:val="22"/>
          <w:szCs w:val="22"/>
        </w:rPr>
        <w:t xml:space="preserve"> </w:t>
      </w:r>
      <w:r w:rsidR="00D335B7" w:rsidRPr="00F30FB1">
        <w:rPr>
          <w:rFonts w:ascii="Arial" w:hAnsi="Arial" w:cs="Arial"/>
          <w:sz w:val="22"/>
          <w:szCs w:val="22"/>
        </w:rPr>
        <w:t>není v okamžiku podání žádosti známo, kdy nastane přesné datum konce</w:t>
      </w:r>
      <w:r w:rsidR="00B8735E" w:rsidRPr="00F30FB1">
        <w:rPr>
          <w:rFonts w:ascii="Arial" w:hAnsi="Arial" w:cs="Arial"/>
          <w:sz w:val="22"/>
          <w:szCs w:val="22"/>
        </w:rPr>
        <w:t xml:space="preserve"> </w:t>
      </w:r>
      <w:r w:rsidR="00325E9C" w:rsidRPr="00F30FB1">
        <w:rPr>
          <w:rFonts w:ascii="Arial" w:hAnsi="Arial" w:cs="Arial"/>
          <w:sz w:val="22"/>
          <w:szCs w:val="22"/>
        </w:rPr>
        <w:t>1.</w:t>
      </w:r>
      <w:r w:rsidR="007725AC">
        <w:rPr>
          <w:rFonts w:ascii="Arial" w:hAnsi="Arial" w:cs="Arial"/>
          <w:sz w:val="22"/>
          <w:szCs w:val="22"/>
        </w:rPr>
        <w:t> </w:t>
      </w:r>
      <w:r w:rsidR="00D335B7" w:rsidRPr="00F30FB1">
        <w:rPr>
          <w:rFonts w:ascii="Arial" w:hAnsi="Arial" w:cs="Arial"/>
          <w:sz w:val="22"/>
          <w:szCs w:val="22"/>
        </w:rPr>
        <w:t xml:space="preserve">roku udržitelnosti, bude datum na projektu </w:t>
      </w:r>
      <w:r w:rsidR="00D335B7" w:rsidRPr="00F30FB1">
        <w:rPr>
          <w:rFonts w:ascii="Arial" w:hAnsi="Arial" w:cs="Arial"/>
          <w:b/>
          <w:bCs/>
          <w:sz w:val="22"/>
          <w:szCs w:val="22"/>
        </w:rPr>
        <w:t>orientačně</w:t>
      </w:r>
      <w:r w:rsidR="00D335B7" w:rsidRPr="00F30FB1">
        <w:rPr>
          <w:rFonts w:ascii="Arial" w:hAnsi="Arial" w:cs="Arial"/>
          <w:sz w:val="22"/>
          <w:szCs w:val="22"/>
        </w:rPr>
        <w:t xml:space="preserve"> stanoveno jako plánované ukončení realizace projektu + 1 rok a 6 měsíců, což jinak neovlivňuje povinnost příjemce hodnotu naplnit </w:t>
      </w:r>
      <w:r w:rsidR="00B8735E" w:rsidRPr="00F30FB1">
        <w:rPr>
          <w:rFonts w:ascii="Arial" w:hAnsi="Arial" w:cs="Arial"/>
          <w:sz w:val="22"/>
          <w:szCs w:val="22"/>
        </w:rPr>
        <w:t xml:space="preserve">a vykázat </w:t>
      </w:r>
      <w:r w:rsidR="00D335B7" w:rsidRPr="00F30FB1">
        <w:rPr>
          <w:rFonts w:ascii="Arial" w:hAnsi="Arial" w:cs="Arial"/>
          <w:sz w:val="22"/>
          <w:szCs w:val="22"/>
        </w:rPr>
        <w:t>za 12 měsíců prvního roku udržitelnosti.</w:t>
      </w:r>
    </w:p>
    <w:p w14:paraId="66174688" w14:textId="6C252CF0"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Datum je</w:t>
      </w:r>
      <w:r w:rsidR="00D5671D" w:rsidRPr="00F30FB1">
        <w:rPr>
          <w:rFonts w:ascii="Arial" w:hAnsi="Arial" w:cs="Arial"/>
          <w:sz w:val="22"/>
          <w:szCs w:val="22"/>
        </w:rPr>
        <w:t xml:space="preserve"> nutné</w:t>
      </w:r>
      <w:r w:rsidRPr="00F30FB1">
        <w:rPr>
          <w:rFonts w:ascii="Arial" w:hAnsi="Arial" w:cs="Arial"/>
          <w:sz w:val="22"/>
          <w:szCs w:val="22"/>
        </w:rPr>
        <w:t xml:space="preserve"> při případném prodloužení realizace projektu udržovat aktuální, tj. v souladu s výše uvedeným.</w:t>
      </w:r>
      <w:r w:rsidR="00D335B7" w:rsidRPr="00F30FB1">
        <w:rPr>
          <w:rFonts w:ascii="Arial" w:hAnsi="Arial" w:cs="Arial"/>
          <w:sz w:val="22"/>
          <w:szCs w:val="22"/>
        </w:rPr>
        <w:t xml:space="preserve"> Po ukončení realizace projektu již příjemce orientační datum cílové hodnoty neupravuje.</w:t>
      </w:r>
    </w:p>
    <w:p w14:paraId="25F9B875" w14:textId="3567FDC8"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Dosažená hodnota:</w:t>
      </w:r>
      <w:r w:rsidRPr="00F30FB1">
        <w:rPr>
          <w:rFonts w:ascii="Arial" w:hAnsi="Arial" w:cs="Arial"/>
          <w:sz w:val="22"/>
          <w:szCs w:val="22"/>
        </w:rPr>
        <w:t xml:space="preserve"> </w:t>
      </w:r>
      <w:r w:rsidR="002F45A6" w:rsidRPr="00F30FB1">
        <w:rPr>
          <w:rFonts w:ascii="Arial" w:hAnsi="Arial" w:cs="Arial"/>
          <w:sz w:val="22"/>
          <w:szCs w:val="22"/>
        </w:rPr>
        <w:t>Skutečný počet návštěvníků, kteří podpořen</w:t>
      </w:r>
      <w:r w:rsidR="0022122C">
        <w:rPr>
          <w:rFonts w:ascii="Arial" w:hAnsi="Arial" w:cs="Arial"/>
          <w:sz w:val="22"/>
          <w:szCs w:val="22"/>
        </w:rPr>
        <w:t>é</w:t>
      </w:r>
      <w:r w:rsidR="002F45A6" w:rsidRPr="00F30FB1">
        <w:rPr>
          <w:rFonts w:ascii="Arial" w:hAnsi="Arial" w:cs="Arial"/>
          <w:sz w:val="22"/>
          <w:szCs w:val="22"/>
        </w:rPr>
        <w:t xml:space="preserve"> </w:t>
      </w:r>
      <w:r w:rsidR="0022122C">
        <w:rPr>
          <w:rFonts w:ascii="Arial" w:hAnsi="Arial" w:cs="Arial"/>
          <w:sz w:val="22"/>
          <w:szCs w:val="22"/>
        </w:rPr>
        <w:t>muzeum</w:t>
      </w:r>
      <w:r w:rsidR="0022122C" w:rsidRPr="00F30FB1">
        <w:rPr>
          <w:rFonts w:ascii="Arial" w:hAnsi="Arial" w:cs="Arial"/>
          <w:sz w:val="22"/>
          <w:szCs w:val="22"/>
        </w:rPr>
        <w:t xml:space="preserve"> </w:t>
      </w:r>
      <w:r w:rsidR="002F45A6" w:rsidRPr="00F30FB1">
        <w:rPr>
          <w:rFonts w:ascii="Arial" w:hAnsi="Arial" w:cs="Arial"/>
          <w:sz w:val="22"/>
          <w:szCs w:val="22"/>
        </w:rPr>
        <w:t xml:space="preserve">navštívili za období 1. roku udržitelnosti projektu. </w:t>
      </w:r>
      <w:r w:rsidRPr="00F30FB1">
        <w:rPr>
          <w:rFonts w:ascii="Arial" w:hAnsi="Arial" w:cs="Arial"/>
          <w:sz w:val="22"/>
          <w:szCs w:val="22"/>
        </w:rPr>
        <w:t xml:space="preserve">Hodnotu je nutné vykázat k Rozhodnému datu, </w:t>
      </w:r>
      <w:r w:rsidR="00316E39" w:rsidRPr="00F30FB1">
        <w:rPr>
          <w:rFonts w:ascii="Arial" w:hAnsi="Arial" w:cs="Arial"/>
          <w:sz w:val="22"/>
          <w:szCs w:val="22"/>
        </w:rPr>
        <w:t>tedy v</w:t>
      </w:r>
      <w:r w:rsidR="007725AC">
        <w:rPr>
          <w:rFonts w:ascii="Arial" w:hAnsi="Arial" w:cs="Arial"/>
          <w:sz w:val="22"/>
          <w:szCs w:val="22"/>
        </w:rPr>
        <w:t> </w:t>
      </w:r>
      <w:r w:rsidR="002F45A6" w:rsidRPr="00F30FB1">
        <w:rPr>
          <w:rFonts w:ascii="Arial" w:hAnsi="Arial" w:cs="Arial"/>
          <w:sz w:val="22"/>
          <w:szCs w:val="22"/>
        </w:rPr>
        <w:t>1.</w:t>
      </w:r>
      <w:r w:rsidR="007725AC">
        <w:rPr>
          <w:rFonts w:ascii="Arial" w:hAnsi="Arial" w:cs="Arial"/>
          <w:sz w:val="22"/>
          <w:szCs w:val="22"/>
        </w:rPr>
        <w:t> </w:t>
      </w:r>
      <w:r w:rsidR="00316E39" w:rsidRPr="00F30FB1">
        <w:rPr>
          <w:rFonts w:ascii="Arial" w:hAnsi="Arial" w:cs="Arial"/>
          <w:sz w:val="22"/>
          <w:szCs w:val="22"/>
        </w:rPr>
        <w:t>Z</w:t>
      </w:r>
      <w:r w:rsidRPr="00F30FB1">
        <w:rPr>
          <w:rFonts w:ascii="Arial" w:hAnsi="Arial" w:cs="Arial"/>
          <w:sz w:val="22"/>
          <w:szCs w:val="22"/>
        </w:rPr>
        <w:t>právě o udržitelnosti projektu ke skutečnému datu, kdy skončil první rok udržitelnosti projektu</w:t>
      </w:r>
      <w:r w:rsidR="00E27E17" w:rsidRPr="00F30FB1">
        <w:rPr>
          <w:rFonts w:ascii="Arial" w:hAnsi="Arial" w:cs="Arial"/>
          <w:sz w:val="22"/>
          <w:szCs w:val="22"/>
        </w:rPr>
        <w:t xml:space="preserve"> </w:t>
      </w:r>
    </w:p>
    <w:p w14:paraId="78262D4D" w14:textId="5B59F382" w:rsidR="00275E82"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Dosažená hodnota vykazovaná po Rozhodném datu se již váže k</w:t>
      </w:r>
      <w:r w:rsidR="00E27E17" w:rsidRPr="00F30FB1">
        <w:rPr>
          <w:rFonts w:ascii="Arial" w:hAnsi="Arial" w:cs="Arial"/>
          <w:sz w:val="22"/>
          <w:szCs w:val="22"/>
        </w:rPr>
        <w:t xml:space="preserve"> prokázání </w:t>
      </w:r>
      <w:r w:rsidRPr="00F30FB1">
        <w:rPr>
          <w:rFonts w:ascii="Arial" w:hAnsi="Arial" w:cs="Arial"/>
          <w:sz w:val="22"/>
          <w:szCs w:val="22"/>
        </w:rPr>
        <w:t>udržování výstup</w:t>
      </w:r>
      <w:r w:rsidR="00D335B7" w:rsidRPr="00F30FB1">
        <w:rPr>
          <w:rFonts w:ascii="Arial" w:hAnsi="Arial" w:cs="Arial"/>
          <w:sz w:val="22"/>
          <w:szCs w:val="22"/>
        </w:rPr>
        <w:t>u</w:t>
      </w:r>
      <w:r w:rsidRPr="00F30FB1">
        <w:rPr>
          <w:rFonts w:ascii="Arial" w:hAnsi="Arial" w:cs="Arial"/>
          <w:sz w:val="22"/>
          <w:szCs w:val="22"/>
        </w:rPr>
        <w:t xml:space="preserve"> projektu a je vykazována v</w:t>
      </w:r>
      <w:r w:rsidR="00D335B7" w:rsidRPr="00F30FB1">
        <w:rPr>
          <w:rFonts w:ascii="Arial" w:hAnsi="Arial" w:cs="Arial"/>
          <w:sz w:val="22"/>
          <w:szCs w:val="22"/>
        </w:rPr>
        <w:t xml:space="preserve"> dalších </w:t>
      </w:r>
      <w:r w:rsidRPr="00F30FB1">
        <w:rPr>
          <w:rFonts w:ascii="Arial" w:hAnsi="Arial" w:cs="Arial"/>
          <w:sz w:val="22"/>
          <w:szCs w:val="22"/>
        </w:rPr>
        <w:t>Zprávách o udržitelnosti projektu</w:t>
      </w:r>
      <w:r w:rsidR="00562169" w:rsidRPr="00F30FB1">
        <w:rPr>
          <w:rFonts w:ascii="Arial" w:hAnsi="Arial" w:cs="Arial"/>
          <w:sz w:val="22"/>
          <w:szCs w:val="22"/>
        </w:rPr>
        <w:t>,</w:t>
      </w:r>
      <w:r w:rsidRPr="00F30FB1">
        <w:rPr>
          <w:rFonts w:ascii="Arial" w:hAnsi="Arial" w:cs="Arial"/>
          <w:sz w:val="22"/>
          <w:szCs w:val="22"/>
        </w:rPr>
        <w:t xml:space="preserve"> </w:t>
      </w:r>
      <w:r w:rsidR="001367A0" w:rsidRPr="00F30FB1">
        <w:rPr>
          <w:rFonts w:ascii="Arial" w:hAnsi="Arial" w:cs="Arial"/>
          <w:sz w:val="22"/>
          <w:szCs w:val="22"/>
        </w:rPr>
        <w:t xml:space="preserve">a to </w:t>
      </w:r>
      <w:r w:rsidR="00D335B7" w:rsidRPr="00F30FB1">
        <w:rPr>
          <w:rFonts w:ascii="Arial" w:hAnsi="Arial" w:cs="Arial"/>
          <w:sz w:val="22"/>
          <w:szCs w:val="22"/>
        </w:rPr>
        <w:t xml:space="preserve">vždy za příslušný rok udržitelnosti. </w:t>
      </w:r>
    </w:p>
    <w:p w14:paraId="6BA4EA24"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275E82" w:rsidRPr="00B73387" w14:paraId="3017C52E" w14:textId="77777777" w:rsidTr="00EA1FB5">
        <w:trPr>
          <w:trHeight w:val="1292"/>
        </w:trPr>
        <w:tc>
          <w:tcPr>
            <w:tcW w:w="4575" w:type="dxa"/>
          </w:tcPr>
          <w:p w14:paraId="30B75AFE" w14:textId="77777777" w:rsidR="00275E82" w:rsidRPr="00B73387" w:rsidRDefault="00275E82" w:rsidP="00DF5D46">
            <w:pPr>
              <w:spacing w:before="120" w:after="120" w:line="271"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02E4D715" w14:textId="088B4A33" w:rsidR="00AE338F" w:rsidRPr="00496629" w:rsidRDefault="002C122E" w:rsidP="00DF5D46">
            <w:pPr>
              <w:pStyle w:val="Odstavecseseznamem"/>
              <w:numPr>
                <w:ilvl w:val="0"/>
                <w:numId w:val="42"/>
              </w:numPr>
              <w:spacing w:before="120" w:after="120" w:line="271" w:lineRule="auto"/>
              <w:jc w:val="both"/>
              <w:rPr>
                <w:rFonts w:ascii="Arial" w:hAnsi="Arial" w:cs="Arial"/>
                <w:sz w:val="22"/>
                <w:szCs w:val="22"/>
              </w:rPr>
            </w:pPr>
            <w:r>
              <w:rPr>
                <w:rFonts w:ascii="Arial" w:hAnsi="Arial" w:cs="Arial"/>
                <w:sz w:val="22"/>
                <w:szCs w:val="22"/>
              </w:rPr>
              <w:t>N</w:t>
            </w:r>
            <w:r w:rsidR="00AE338F" w:rsidRPr="00496629">
              <w:rPr>
                <w:rFonts w:ascii="Arial" w:hAnsi="Arial" w:cs="Arial"/>
                <w:sz w:val="22"/>
                <w:szCs w:val="22"/>
              </w:rPr>
              <w:t>erelevantní</w:t>
            </w:r>
          </w:p>
        </w:tc>
        <w:tc>
          <w:tcPr>
            <w:tcW w:w="4691" w:type="dxa"/>
          </w:tcPr>
          <w:p w14:paraId="201BEEC9" w14:textId="59CD7F19" w:rsidR="00275E82" w:rsidRPr="00B73387" w:rsidRDefault="00275E82" w:rsidP="00DF5D46">
            <w:pPr>
              <w:spacing w:before="120" w:after="120" w:line="271" w:lineRule="auto"/>
              <w:jc w:val="both"/>
              <w:rPr>
                <w:rFonts w:ascii="Arial" w:hAnsi="Arial" w:cs="Arial"/>
                <w:b/>
                <w:bCs/>
                <w:sz w:val="22"/>
                <w:szCs w:val="22"/>
              </w:rPr>
            </w:pPr>
            <w:r w:rsidRPr="00B73387">
              <w:rPr>
                <w:rFonts w:ascii="Arial" w:hAnsi="Arial" w:cs="Arial"/>
                <w:b/>
                <w:bCs/>
                <w:sz w:val="22"/>
                <w:szCs w:val="22"/>
              </w:rPr>
              <w:t xml:space="preserve">V </w:t>
            </w:r>
            <w:r w:rsidR="00316E39" w:rsidRPr="00B73387">
              <w:rPr>
                <w:rFonts w:ascii="Arial" w:hAnsi="Arial" w:cs="Arial"/>
                <w:b/>
                <w:bCs/>
                <w:sz w:val="22"/>
                <w:szCs w:val="22"/>
              </w:rPr>
              <w:t xml:space="preserve">1. </w:t>
            </w:r>
            <w:r w:rsidRPr="00B73387">
              <w:rPr>
                <w:rFonts w:ascii="Arial" w:hAnsi="Arial" w:cs="Arial"/>
                <w:b/>
                <w:bCs/>
                <w:sz w:val="22"/>
                <w:szCs w:val="22"/>
              </w:rPr>
              <w:t>Zprávě o udržitelnosti projektu:</w:t>
            </w:r>
            <w:r w:rsidRPr="00B73387">
              <w:rPr>
                <w:rFonts w:ascii="Arial" w:hAnsi="Arial" w:cs="Arial"/>
                <w:b/>
                <w:bCs/>
                <w:sz w:val="28"/>
                <w:szCs w:val="28"/>
              </w:rPr>
              <w:t xml:space="preserve"> </w:t>
            </w:r>
          </w:p>
          <w:p w14:paraId="67CF1723" w14:textId="57703CE3" w:rsidR="001E624E" w:rsidRPr="00496629" w:rsidRDefault="00364FA5" w:rsidP="00DF5D46">
            <w:pPr>
              <w:numPr>
                <w:ilvl w:val="0"/>
                <w:numId w:val="37"/>
              </w:numPr>
              <w:spacing w:before="120" w:after="120" w:line="271" w:lineRule="auto"/>
              <w:contextualSpacing/>
              <w:rPr>
                <w:rFonts w:ascii="Arial" w:hAnsi="Arial" w:cs="Arial"/>
                <w:sz w:val="22"/>
                <w:szCs w:val="22"/>
              </w:rPr>
            </w:pPr>
            <w:r>
              <w:rPr>
                <w:rFonts w:ascii="Arial" w:hAnsi="Arial" w:cs="Arial"/>
                <w:sz w:val="22"/>
                <w:szCs w:val="22"/>
              </w:rPr>
              <w:t>P</w:t>
            </w:r>
            <w:r w:rsidR="0022122C">
              <w:rPr>
                <w:rFonts w:ascii="Arial" w:hAnsi="Arial" w:cs="Arial"/>
                <w:sz w:val="22"/>
                <w:szCs w:val="22"/>
              </w:rPr>
              <w:t>očet prodaných vstupenek</w:t>
            </w:r>
            <w:r w:rsidR="00133EC6">
              <w:rPr>
                <w:rFonts w:ascii="Arial" w:hAnsi="Arial" w:cs="Arial"/>
                <w:sz w:val="22"/>
                <w:szCs w:val="22"/>
              </w:rPr>
              <w:t>,</w:t>
            </w:r>
          </w:p>
          <w:p w14:paraId="7668FE00" w14:textId="7910753E" w:rsidR="00364FA5" w:rsidRPr="00364FA5" w:rsidRDefault="00364FA5" w:rsidP="00DF5D46">
            <w:pPr>
              <w:numPr>
                <w:ilvl w:val="0"/>
                <w:numId w:val="37"/>
              </w:numPr>
              <w:spacing w:before="120" w:after="120" w:line="271" w:lineRule="auto"/>
              <w:contextualSpacing/>
              <w:rPr>
                <w:rFonts w:ascii="Arial" w:hAnsi="Arial" w:cs="Arial"/>
                <w:b/>
                <w:bCs/>
                <w:sz w:val="22"/>
                <w:szCs w:val="22"/>
              </w:rPr>
            </w:pPr>
            <w:r>
              <w:rPr>
                <w:rFonts w:ascii="Arial" w:hAnsi="Arial" w:cs="Arial"/>
                <w:sz w:val="22"/>
                <w:szCs w:val="22"/>
              </w:rPr>
              <w:t>F</w:t>
            </w:r>
            <w:r w:rsidR="00AE338F" w:rsidRPr="007E1138">
              <w:rPr>
                <w:rFonts w:ascii="Arial" w:hAnsi="Arial" w:cs="Arial"/>
                <w:sz w:val="22"/>
                <w:szCs w:val="22"/>
              </w:rPr>
              <w:t>oto</w:t>
            </w:r>
            <w:r w:rsidR="000155DE" w:rsidRPr="007E1138">
              <w:rPr>
                <w:rFonts w:ascii="Arial" w:hAnsi="Arial" w:cs="Arial"/>
                <w:sz w:val="22"/>
                <w:szCs w:val="22"/>
              </w:rPr>
              <w:t>dokumentace</w:t>
            </w:r>
            <w:r w:rsidR="005A51D9">
              <w:rPr>
                <w:rFonts w:ascii="Arial" w:hAnsi="Arial" w:cs="Arial"/>
                <w:sz w:val="22"/>
                <w:szCs w:val="22"/>
              </w:rPr>
              <w:t>,</w:t>
            </w:r>
          </w:p>
          <w:p w14:paraId="6FE88E54" w14:textId="74733327" w:rsidR="00364FA5" w:rsidRPr="00364FA5" w:rsidRDefault="00364FA5" w:rsidP="00DF5D46">
            <w:pPr>
              <w:numPr>
                <w:ilvl w:val="0"/>
                <w:numId w:val="37"/>
              </w:numPr>
              <w:spacing w:before="120" w:after="120" w:line="271" w:lineRule="auto"/>
              <w:contextualSpacing/>
              <w:rPr>
                <w:rFonts w:ascii="Arial" w:hAnsi="Arial" w:cs="Arial"/>
                <w:b/>
                <w:bCs/>
                <w:sz w:val="22"/>
                <w:szCs w:val="22"/>
              </w:rPr>
            </w:pPr>
            <w:r>
              <w:rPr>
                <w:rFonts w:ascii="Arial" w:hAnsi="Arial" w:cs="Arial"/>
                <w:sz w:val="22"/>
                <w:szCs w:val="22"/>
              </w:rPr>
              <w:t>P</w:t>
            </w:r>
            <w:r w:rsidR="008C3043">
              <w:rPr>
                <w:rFonts w:ascii="Arial" w:hAnsi="Arial" w:cs="Arial"/>
                <w:sz w:val="22"/>
                <w:szCs w:val="22"/>
              </w:rPr>
              <w:t>rezenční</w:t>
            </w:r>
            <w:r w:rsidR="004C689C">
              <w:rPr>
                <w:rFonts w:ascii="Arial" w:hAnsi="Arial" w:cs="Arial"/>
                <w:sz w:val="22"/>
                <w:szCs w:val="22"/>
              </w:rPr>
              <w:t xml:space="preserve"> </w:t>
            </w:r>
            <w:r w:rsidR="008C3043">
              <w:rPr>
                <w:rFonts w:ascii="Arial" w:hAnsi="Arial" w:cs="Arial"/>
                <w:sz w:val="22"/>
                <w:szCs w:val="22"/>
              </w:rPr>
              <w:t>listin</w:t>
            </w:r>
            <w:r w:rsidR="00F30FB1">
              <w:rPr>
                <w:rFonts w:ascii="Arial" w:hAnsi="Arial" w:cs="Arial"/>
                <w:sz w:val="22"/>
                <w:szCs w:val="22"/>
              </w:rPr>
              <w:t>y</w:t>
            </w:r>
          </w:p>
          <w:p w14:paraId="7E58CF5B" w14:textId="190C363D" w:rsidR="00275E82" w:rsidRPr="00496629" w:rsidRDefault="008C3043" w:rsidP="00DF5D46">
            <w:pPr>
              <w:numPr>
                <w:ilvl w:val="0"/>
                <w:numId w:val="37"/>
              </w:numPr>
              <w:spacing w:before="120" w:after="120" w:line="271" w:lineRule="auto"/>
              <w:contextualSpacing/>
              <w:rPr>
                <w:rFonts w:ascii="Arial" w:hAnsi="Arial" w:cs="Arial"/>
                <w:b/>
                <w:bCs/>
                <w:sz w:val="22"/>
                <w:szCs w:val="22"/>
              </w:rPr>
            </w:pPr>
            <w:r>
              <w:rPr>
                <w:rFonts w:ascii="Arial" w:hAnsi="Arial" w:cs="Arial"/>
                <w:sz w:val="22"/>
                <w:szCs w:val="22"/>
              </w:rPr>
              <w:t>atd. dle zvolené metodiky výpočtu</w:t>
            </w:r>
          </w:p>
        </w:tc>
      </w:tr>
    </w:tbl>
    <w:p w14:paraId="1AF43793" w14:textId="75568703" w:rsidR="00275E82" w:rsidRPr="00B73387" w:rsidRDefault="00275E82" w:rsidP="00275E82">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000155DE" w:rsidRPr="00496629">
        <w:rPr>
          <w:rFonts w:ascii="Arial" w:hAnsi="Arial" w:cs="Arial"/>
          <w:sz w:val="22"/>
          <w:szCs w:val="22"/>
        </w:rPr>
        <w:t>relevantní</w:t>
      </w:r>
      <w:r w:rsidRPr="00B73387">
        <w:rPr>
          <w:rFonts w:ascii="Arial" w:hAnsi="Arial" w:cs="Arial"/>
          <w:sz w:val="22"/>
          <w:szCs w:val="22"/>
        </w:rPr>
        <w:t xml:space="preserve"> dokumenty. Pokud v době udržitelnosti dojde ke změn</w:t>
      </w:r>
      <w:r w:rsidR="001367A0">
        <w:rPr>
          <w:rFonts w:ascii="Arial" w:hAnsi="Arial" w:cs="Arial"/>
          <w:sz w:val="22"/>
          <w:szCs w:val="22"/>
        </w:rPr>
        <w:t>ě dosažené hodnoty</w:t>
      </w:r>
      <w:r w:rsidRPr="00B73387">
        <w:rPr>
          <w:rFonts w:ascii="Arial" w:hAnsi="Arial" w:cs="Arial"/>
          <w:sz w:val="22"/>
          <w:szCs w:val="22"/>
        </w:rPr>
        <w:t xml:space="preserve">, bude v nejbližší následující Zprávě o udržitelnosti </w:t>
      </w:r>
      <w:r w:rsidR="00771BDB">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2604CF48"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2190BE92" w14:textId="3826C289"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Toleranční pásmo činí </w:t>
      </w:r>
      <w:r w:rsidR="00B91C27" w:rsidRPr="004F31F6">
        <w:rPr>
          <w:rFonts w:ascii="Arial" w:hAnsi="Arial" w:cs="Arial"/>
          <w:sz w:val="22"/>
          <w:szCs w:val="22"/>
        </w:rPr>
        <w:t>minus</w:t>
      </w:r>
      <w:r w:rsidR="002F45A6" w:rsidRPr="001676EC">
        <w:rPr>
          <w:rFonts w:ascii="Arial" w:hAnsi="Arial" w:cs="Arial"/>
          <w:sz w:val="22"/>
          <w:szCs w:val="22"/>
        </w:rPr>
        <w:t xml:space="preserve"> </w:t>
      </w:r>
      <w:r w:rsidR="007E1138" w:rsidRPr="004F31F6">
        <w:rPr>
          <w:rFonts w:ascii="Arial" w:hAnsi="Arial" w:cs="Arial"/>
          <w:b/>
          <w:bCs/>
          <w:sz w:val="22"/>
          <w:szCs w:val="22"/>
        </w:rPr>
        <w:t>30</w:t>
      </w:r>
      <w:r w:rsidRPr="004F31F6">
        <w:rPr>
          <w:rFonts w:ascii="Arial" w:hAnsi="Arial" w:cs="Arial"/>
          <w:b/>
          <w:bCs/>
          <w:sz w:val="22"/>
          <w:szCs w:val="22"/>
        </w:rPr>
        <w:t xml:space="preserve"> %</w:t>
      </w:r>
      <w:r w:rsidR="00E17D9C" w:rsidRPr="004F31F6">
        <w:rPr>
          <w:rFonts w:ascii="Arial" w:hAnsi="Arial" w:cs="Arial"/>
          <w:sz w:val="22"/>
          <w:szCs w:val="22"/>
        </w:rPr>
        <w:t xml:space="preserve"> </w:t>
      </w:r>
      <w:r w:rsidRPr="00B73387">
        <w:rPr>
          <w:rFonts w:ascii="Arial" w:hAnsi="Arial" w:cs="Arial"/>
          <w:sz w:val="22"/>
          <w:szCs w:val="22"/>
        </w:rPr>
        <w:t>cílové hodnoty indikátoru</w:t>
      </w:r>
      <w:r w:rsidR="002F45A6" w:rsidRPr="00B73387">
        <w:rPr>
          <w:rFonts w:ascii="Arial" w:hAnsi="Arial" w:cs="Arial"/>
          <w:sz w:val="22"/>
          <w:szCs w:val="22"/>
        </w:rPr>
        <w:t>.</w:t>
      </w:r>
      <w:r w:rsidRPr="00B73387">
        <w:rPr>
          <w:rFonts w:ascii="Arial" w:hAnsi="Arial" w:cs="Arial"/>
          <w:sz w:val="22"/>
          <w:szCs w:val="22"/>
        </w:rPr>
        <w:t xml:space="preserve"> Toto pásmo je pevně navázáno na cílovou hodnotu naplňovanou k Rozhodnému datu</w:t>
      </w:r>
      <w:r w:rsidR="002C122E">
        <w:rPr>
          <w:rFonts w:ascii="Arial" w:hAnsi="Arial" w:cs="Arial"/>
          <w:sz w:val="22"/>
          <w:szCs w:val="22"/>
        </w:rPr>
        <w:t>, ale p</w:t>
      </w:r>
      <w:r w:rsidRPr="00B73387">
        <w:rPr>
          <w:rFonts w:ascii="Arial" w:hAnsi="Arial" w:cs="Arial"/>
          <w:sz w:val="22"/>
          <w:szCs w:val="22"/>
        </w:rPr>
        <w:t>latí</w:t>
      </w:r>
      <w:r w:rsidR="00B5618A">
        <w:rPr>
          <w:rFonts w:ascii="Arial" w:hAnsi="Arial" w:cs="Arial"/>
          <w:sz w:val="22"/>
          <w:szCs w:val="22"/>
        </w:rPr>
        <w:t xml:space="preserve"> </w:t>
      </w:r>
      <w:r w:rsidR="00946939">
        <w:rPr>
          <w:rFonts w:ascii="Arial" w:hAnsi="Arial" w:cs="Arial"/>
          <w:sz w:val="22"/>
          <w:szCs w:val="22"/>
        </w:rPr>
        <w:t xml:space="preserve">tedy i pro období </w:t>
      </w:r>
      <w:r w:rsidR="002C122E">
        <w:rPr>
          <w:rFonts w:ascii="Arial" w:hAnsi="Arial" w:cs="Arial"/>
          <w:sz w:val="22"/>
          <w:szCs w:val="22"/>
        </w:rPr>
        <w:t xml:space="preserve">udržitelnosti </w:t>
      </w:r>
      <w:r w:rsidR="00946939">
        <w:rPr>
          <w:rFonts w:ascii="Arial" w:hAnsi="Arial" w:cs="Arial"/>
          <w:sz w:val="22"/>
          <w:szCs w:val="22"/>
        </w:rPr>
        <w:t>po Rozhodném datu</w:t>
      </w:r>
      <w:r w:rsidR="00325E9C">
        <w:rPr>
          <w:rFonts w:ascii="Arial" w:hAnsi="Arial" w:cs="Arial"/>
          <w:sz w:val="22"/>
          <w:szCs w:val="22"/>
        </w:rPr>
        <w:t>.</w:t>
      </w:r>
      <w:r w:rsidRPr="00B73387">
        <w:rPr>
          <w:rFonts w:ascii="Arial" w:hAnsi="Arial" w:cs="Arial"/>
          <w:sz w:val="22"/>
          <w:szCs w:val="22"/>
          <w:vertAlign w:val="superscript"/>
        </w:rPr>
        <w:footnoteReference w:id="2"/>
      </w:r>
      <w:r w:rsidRPr="00B73387">
        <w:rPr>
          <w:rFonts w:ascii="Arial" w:hAnsi="Arial" w:cs="Arial"/>
          <w:sz w:val="22"/>
          <w:szCs w:val="22"/>
        </w:rPr>
        <w:t xml:space="preserve"> Překročení stanovené cílové hodnoty není sankcionováno.</w:t>
      </w:r>
    </w:p>
    <w:p w14:paraId="48EBB078" w14:textId="7B29296B"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86AD0" w:rsidRPr="00B73387">
        <w:rPr>
          <w:rFonts w:ascii="Arial" w:hAnsi="Arial" w:cs="Arial"/>
          <w:sz w:val="22"/>
          <w:szCs w:val="22"/>
        </w:rPr>
        <w:t>s</w:t>
      </w:r>
      <w:r w:rsidRPr="00B73387">
        <w:rPr>
          <w:rFonts w:ascii="Arial" w:hAnsi="Arial" w:cs="Arial"/>
          <w:sz w:val="22"/>
          <w:szCs w:val="22"/>
        </w:rPr>
        <w:t>nížením přímých výdajů projektu</w:t>
      </w:r>
      <w:r w:rsidR="00E17D9C" w:rsidRPr="00B73387">
        <w:rPr>
          <w:rFonts w:ascii="Arial" w:hAnsi="Arial" w:cs="Arial"/>
          <w:sz w:val="22"/>
          <w:szCs w:val="22"/>
        </w:rPr>
        <w:t xml:space="preserve">. </w:t>
      </w:r>
      <w:r w:rsidRPr="00B73387">
        <w:rPr>
          <w:rFonts w:ascii="Arial" w:hAnsi="Arial" w:cs="Arial"/>
          <w:sz w:val="22"/>
          <w:szCs w:val="22"/>
        </w:rPr>
        <w:t xml:space="preserve">V takovém případě bude možné tuto žádost prozkoumat a rozhodnout, zda lze cílovou hodnotu snížit. </w:t>
      </w:r>
    </w:p>
    <w:p w14:paraId="14DDC5BC" w14:textId="57CF061B" w:rsidR="00275E82" w:rsidRPr="008939C6" w:rsidRDefault="0018392F"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Když </w:t>
      </w:r>
      <w:r w:rsidR="00275E82" w:rsidRPr="00B73387">
        <w:rPr>
          <w:rFonts w:ascii="Arial" w:hAnsi="Arial" w:cs="Arial"/>
          <w:sz w:val="22"/>
          <w:szCs w:val="22"/>
        </w:rPr>
        <w:t>tak příjemce neučiní</w:t>
      </w:r>
      <w:r w:rsidRPr="00B73387">
        <w:rPr>
          <w:rFonts w:ascii="Arial" w:hAnsi="Arial" w:cs="Arial"/>
          <w:sz w:val="22"/>
          <w:szCs w:val="22"/>
        </w:rPr>
        <w:t>,</w:t>
      </w:r>
      <w:r w:rsidR="00275E82" w:rsidRPr="00B73387">
        <w:rPr>
          <w:rFonts w:ascii="Arial" w:hAnsi="Arial" w:cs="Arial"/>
          <w:sz w:val="22"/>
          <w:szCs w:val="22"/>
        </w:rPr>
        <w:t xml:space="preserve"> zůstává cílová hodnota platná v nezměněné výši,</w:t>
      </w:r>
      <w:r w:rsidRPr="00B73387">
        <w:rPr>
          <w:rFonts w:ascii="Arial" w:hAnsi="Arial" w:cs="Arial"/>
          <w:sz w:val="22"/>
          <w:szCs w:val="22"/>
        </w:rPr>
        <w:t xml:space="preserve"> a</w:t>
      </w:r>
      <w:r w:rsidR="00275E82" w:rsidRPr="00B73387">
        <w:rPr>
          <w:rFonts w:ascii="Arial" w:hAnsi="Arial" w:cs="Arial"/>
          <w:sz w:val="22"/>
          <w:szCs w:val="22"/>
        </w:rPr>
        <w:t xml:space="preserve"> pokud vykázaná dosažená hodnota bude pod stanovenou tolerancí, bude postupováno dle </w:t>
      </w:r>
      <w:r w:rsidR="00275E82" w:rsidRPr="00496629">
        <w:rPr>
          <w:rFonts w:ascii="Arial" w:hAnsi="Arial" w:cs="Arial"/>
          <w:sz w:val="22"/>
          <w:szCs w:val="22"/>
        </w:rPr>
        <w:t xml:space="preserve">Podmínek </w:t>
      </w:r>
      <w:r w:rsidR="00275E82" w:rsidRPr="008939C6">
        <w:rPr>
          <w:rFonts w:ascii="Arial" w:hAnsi="Arial" w:cs="Arial"/>
          <w:sz w:val="22"/>
          <w:szCs w:val="22"/>
        </w:rPr>
        <w:t xml:space="preserve">Právního aktu </w:t>
      </w:r>
      <w:r w:rsidR="00275E82" w:rsidRPr="007D55B7">
        <w:rPr>
          <w:rFonts w:ascii="Arial" w:hAnsi="Arial" w:cs="Arial"/>
          <w:sz w:val="22"/>
          <w:szCs w:val="22"/>
        </w:rPr>
        <w:t>/</w:t>
      </w:r>
      <w:r w:rsidR="00275E82" w:rsidRPr="008939C6">
        <w:rPr>
          <w:rFonts w:ascii="Arial" w:hAnsi="Arial" w:cs="Arial"/>
          <w:sz w:val="22"/>
          <w:szCs w:val="22"/>
        </w:rPr>
        <w:t xml:space="preserve"> Rozhodnutí, které </w:t>
      </w:r>
      <w:r w:rsidR="00B3191E">
        <w:rPr>
          <w:rFonts w:ascii="Arial" w:hAnsi="Arial" w:cs="Arial"/>
          <w:sz w:val="22"/>
          <w:szCs w:val="22"/>
        </w:rPr>
        <w:t xml:space="preserve">stanoví </w:t>
      </w:r>
      <w:r w:rsidR="00275E82" w:rsidRPr="008939C6">
        <w:rPr>
          <w:rFonts w:ascii="Arial" w:hAnsi="Arial" w:cs="Arial"/>
          <w:sz w:val="22"/>
          <w:szCs w:val="22"/>
        </w:rPr>
        <w:t>konkrétní výš</w:t>
      </w:r>
      <w:r w:rsidR="00B3191E">
        <w:rPr>
          <w:rFonts w:ascii="Arial" w:hAnsi="Arial" w:cs="Arial"/>
          <w:sz w:val="22"/>
          <w:szCs w:val="22"/>
        </w:rPr>
        <w:t>i</w:t>
      </w:r>
      <w:r w:rsidR="00275E82" w:rsidRPr="008939C6">
        <w:rPr>
          <w:rFonts w:ascii="Arial" w:hAnsi="Arial" w:cs="Arial"/>
          <w:sz w:val="22"/>
          <w:szCs w:val="22"/>
        </w:rPr>
        <w:t xml:space="preserve"> a typ </w:t>
      </w:r>
      <w:r w:rsidR="007725AC">
        <w:rPr>
          <w:rFonts w:ascii="Arial" w:hAnsi="Arial" w:cs="Arial"/>
          <w:sz w:val="22"/>
          <w:szCs w:val="22"/>
        </w:rPr>
        <w:t>sankce aplikované</w:t>
      </w:r>
      <w:r w:rsidR="00275E82" w:rsidRPr="008939C6">
        <w:rPr>
          <w:rFonts w:ascii="Arial" w:hAnsi="Arial" w:cs="Arial"/>
          <w:sz w:val="22"/>
          <w:szCs w:val="22"/>
        </w:rPr>
        <w:t xml:space="preserve"> při nenaplnění cílové hodnoty indikátoru.</w:t>
      </w:r>
    </w:p>
    <w:p w14:paraId="1AF7847B" w14:textId="358B559D" w:rsidR="00275E82" w:rsidRPr="00B73387" w:rsidRDefault="00275E82" w:rsidP="00F30FB1">
      <w:pPr>
        <w:spacing w:before="120" w:after="120" w:line="276" w:lineRule="auto"/>
        <w:jc w:val="both"/>
        <w:rPr>
          <w:rFonts w:ascii="Arial" w:hAnsi="Arial" w:cs="Arial"/>
          <w:sz w:val="22"/>
          <w:szCs w:val="22"/>
        </w:rPr>
      </w:pPr>
      <w:r w:rsidRPr="008939C6">
        <w:rPr>
          <w:rFonts w:ascii="Arial" w:hAnsi="Arial" w:cs="Arial"/>
          <w:sz w:val="22"/>
          <w:szCs w:val="22"/>
        </w:rPr>
        <w:lastRenderedPageBreak/>
        <w:t xml:space="preserve">V době udržitelnosti již </w:t>
      </w:r>
      <w:r w:rsidRPr="008939C6">
        <w:rPr>
          <w:rFonts w:ascii="Arial" w:hAnsi="Arial" w:cs="Arial"/>
          <w:b/>
          <w:bCs/>
          <w:sz w:val="22"/>
          <w:szCs w:val="22"/>
          <w:u w:val="single"/>
        </w:rPr>
        <w:t>nelze cílovou hodnotu upravit</w:t>
      </w:r>
      <w:r w:rsidRPr="008939C6">
        <w:rPr>
          <w:rFonts w:ascii="Arial" w:hAnsi="Arial" w:cs="Arial"/>
          <w:sz w:val="22"/>
          <w:szCs w:val="22"/>
        </w:rPr>
        <w:t xml:space="preserve"> a zůstává zafixovaná ve výši platné k datu skutečného ukončení realizace projektu. Pokud bude </w:t>
      </w:r>
      <w:r w:rsidR="00325E9C">
        <w:rPr>
          <w:rFonts w:ascii="Arial" w:hAnsi="Arial" w:cs="Arial"/>
          <w:sz w:val="22"/>
          <w:szCs w:val="22"/>
        </w:rPr>
        <w:t>po</w:t>
      </w:r>
      <w:r w:rsidR="00562169">
        <w:rPr>
          <w:rFonts w:ascii="Arial" w:hAnsi="Arial" w:cs="Arial"/>
          <w:sz w:val="22"/>
          <w:szCs w:val="22"/>
        </w:rPr>
        <w:t> </w:t>
      </w:r>
      <w:r w:rsidR="00946939">
        <w:rPr>
          <w:rFonts w:ascii="Arial" w:hAnsi="Arial" w:cs="Arial"/>
          <w:sz w:val="22"/>
          <w:szCs w:val="22"/>
        </w:rPr>
        <w:t>R</w:t>
      </w:r>
      <w:r w:rsidR="00562169">
        <w:rPr>
          <w:rFonts w:ascii="Arial" w:hAnsi="Arial" w:cs="Arial"/>
          <w:sz w:val="22"/>
          <w:szCs w:val="22"/>
        </w:rPr>
        <w:t xml:space="preserve">ozhodném datu </w:t>
      </w:r>
      <w:r w:rsidRPr="008939C6">
        <w:rPr>
          <w:rFonts w:ascii="Arial" w:hAnsi="Arial" w:cs="Arial"/>
          <w:sz w:val="22"/>
          <w:szCs w:val="22"/>
        </w:rPr>
        <w:t xml:space="preserve">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w:t>
      </w:r>
      <w:r w:rsidRPr="00B73387">
        <w:rPr>
          <w:rFonts w:ascii="Arial" w:hAnsi="Arial" w:cs="Arial"/>
          <w:sz w:val="22"/>
          <w:szCs w:val="22"/>
        </w:rPr>
        <w:t>stanoví konkrétní výš</w:t>
      </w:r>
      <w:r w:rsidR="00C90928">
        <w:rPr>
          <w:rFonts w:ascii="Arial" w:hAnsi="Arial" w:cs="Arial"/>
          <w:sz w:val="22"/>
          <w:szCs w:val="22"/>
        </w:rPr>
        <w:t>i</w:t>
      </w:r>
      <w:r w:rsidRPr="00B73387">
        <w:rPr>
          <w:rFonts w:ascii="Arial" w:hAnsi="Arial" w:cs="Arial"/>
          <w:sz w:val="22"/>
          <w:szCs w:val="22"/>
        </w:rPr>
        <w:t xml:space="preserve"> a typ </w:t>
      </w:r>
      <w:r w:rsidR="007725AC">
        <w:rPr>
          <w:rFonts w:ascii="Arial" w:hAnsi="Arial" w:cs="Arial"/>
          <w:sz w:val="22"/>
          <w:szCs w:val="22"/>
        </w:rPr>
        <w:t>sankce aplikované</w:t>
      </w:r>
      <w:r w:rsidRPr="00B73387">
        <w:rPr>
          <w:rFonts w:ascii="Arial" w:hAnsi="Arial" w:cs="Arial"/>
          <w:sz w:val="22"/>
          <w:szCs w:val="22"/>
        </w:rPr>
        <w:t xml:space="preserve"> při </w:t>
      </w:r>
      <w:r w:rsidR="00316E39" w:rsidRPr="00B73387">
        <w:rPr>
          <w:rFonts w:ascii="Arial" w:hAnsi="Arial" w:cs="Arial"/>
          <w:sz w:val="22"/>
          <w:szCs w:val="22"/>
        </w:rPr>
        <w:t xml:space="preserve">neudržení cílové </w:t>
      </w:r>
      <w:r w:rsidRPr="00B73387">
        <w:rPr>
          <w:rFonts w:ascii="Arial" w:hAnsi="Arial" w:cs="Arial"/>
          <w:sz w:val="22"/>
          <w:szCs w:val="22"/>
        </w:rPr>
        <w:t>hodnoty indikátoru a to poměrově, vztaženo k délce období udržitelnosti, době neplnění a výši neplnění.</w:t>
      </w:r>
    </w:p>
    <w:p w14:paraId="4BB584CB" w14:textId="33A750EF" w:rsidR="00513CB5" w:rsidRPr="00496629" w:rsidRDefault="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p w14:paraId="6117DB82" w14:textId="1FA49C01" w:rsidR="00513CB5" w:rsidRDefault="00513CB5" w:rsidP="00F30FB1">
      <w:pPr>
        <w:spacing w:before="120" w:after="120" w:line="276" w:lineRule="auto"/>
        <w:jc w:val="both"/>
        <w:rPr>
          <w:rFonts w:ascii="Arial" w:hAnsi="Arial" w:cs="Arial"/>
          <w:sz w:val="22"/>
          <w:szCs w:val="22"/>
        </w:rPr>
      </w:pPr>
    </w:p>
    <w:tbl>
      <w:tblPr>
        <w:tblpPr w:leftFromText="141" w:rightFromText="141" w:vertAnchor="text" w:horzAnchor="margin" w:tblpY="-78"/>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42660" w:rsidRPr="00CE6BEE" w14:paraId="3E64FEE1" w14:textId="77777777" w:rsidTr="0074266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453932F7" w14:textId="77777777" w:rsidR="00742660" w:rsidRPr="000465C4" w:rsidRDefault="00742660" w:rsidP="00742660">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t>METODICKÝ LIST INDIKÁTORU</w:t>
            </w:r>
          </w:p>
        </w:tc>
      </w:tr>
      <w:tr w:rsidR="00742660" w:rsidRPr="00CE6BEE" w14:paraId="12D219EF" w14:textId="77777777" w:rsidTr="0074266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2CCB6" w14:textId="77777777" w:rsidR="00742660" w:rsidRPr="00C81922" w:rsidRDefault="00742660" w:rsidP="00742660">
            <w:pPr>
              <w:spacing w:before="80" w:after="80" w:line="276" w:lineRule="auto"/>
              <w:ind w:left="57" w:right="57"/>
              <w:jc w:val="center"/>
              <w:rPr>
                <w:rFonts w:ascii="Arial" w:eastAsiaTheme="minorHAnsi" w:hAnsi="Arial" w:cs="Arial"/>
                <w:b/>
                <w:bCs/>
                <w:color w:val="000000"/>
                <w:sz w:val="22"/>
                <w:szCs w:val="22"/>
                <w:lang w:eastAsia="en-US"/>
              </w:rPr>
            </w:pPr>
            <w:r w:rsidRPr="00C8192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44D30" w14:textId="77777777" w:rsidR="00742660" w:rsidRPr="00C81922" w:rsidRDefault="00742660" w:rsidP="00742660">
            <w:pPr>
              <w:spacing w:before="80" w:after="80" w:line="276" w:lineRule="auto"/>
              <w:ind w:right="170"/>
              <w:jc w:val="center"/>
              <w:rPr>
                <w:rFonts w:ascii="Arial" w:eastAsiaTheme="minorHAnsi" w:hAnsi="Arial" w:cs="Arial"/>
                <w:b/>
                <w:bCs/>
                <w:color w:val="000000"/>
                <w:lang w:eastAsia="en-US"/>
              </w:rPr>
            </w:pPr>
            <w:r>
              <w:rPr>
                <w:rFonts w:ascii="Arial" w:eastAsiaTheme="minorHAnsi" w:hAnsi="Arial" w:cs="Arial"/>
                <w:b/>
                <w:bCs/>
                <w:color w:val="000000"/>
                <w:lang w:eastAsia="en-US"/>
              </w:rPr>
              <w:t xml:space="preserve">908 101 </w:t>
            </w:r>
            <w:r w:rsidRPr="00C81922">
              <w:rPr>
                <w:rFonts w:ascii="Arial" w:eastAsiaTheme="minorHAnsi" w:hAnsi="Arial" w:cs="Arial"/>
                <w:b/>
                <w:bCs/>
                <w:color w:val="000000"/>
                <w:lang w:eastAsia="en-US"/>
              </w:rPr>
              <w:t xml:space="preserve">- </w:t>
            </w:r>
            <w:r>
              <w:rPr>
                <w:rFonts w:ascii="Arial" w:eastAsiaTheme="minorHAnsi" w:hAnsi="Arial" w:cs="Arial"/>
                <w:b/>
                <w:bCs/>
                <w:color w:val="000000"/>
                <w:lang w:eastAsia="en-US"/>
              </w:rPr>
              <w:t>Počet podpořených muzeí</w:t>
            </w:r>
          </w:p>
        </w:tc>
      </w:tr>
      <w:tr w:rsidR="00742660" w:rsidRPr="00AB1542" w14:paraId="4D757F4D" w14:textId="77777777" w:rsidTr="0074266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139A418" w14:textId="77777777" w:rsidR="00742660" w:rsidRPr="00C81922" w:rsidRDefault="00742660" w:rsidP="00742660">
            <w:pPr>
              <w:pStyle w:val="Nadpis1"/>
              <w:spacing w:before="0" w:after="0"/>
              <w:ind w:left="57" w:right="57"/>
              <w:rPr>
                <w:rFonts w:ascii="Arial" w:hAnsi="Arial" w:cs="Arial"/>
              </w:rPr>
            </w:pPr>
            <w:r w:rsidRPr="00C81922">
              <w:rPr>
                <w:rFonts w:ascii="Arial" w:hAnsi="Arial" w:cs="Arial"/>
                <w:caps w:val="0"/>
                <w:sz w:val="22"/>
                <w:szCs w:val="22"/>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B58DE06" w14:textId="77777777" w:rsidR="00742660" w:rsidRPr="00C81922" w:rsidRDefault="00742660" w:rsidP="00742660">
            <w:pPr>
              <w:pStyle w:val="Nadpis1"/>
              <w:spacing w:before="0" w:after="0"/>
              <w:ind w:left="57" w:right="57"/>
              <w:rPr>
                <w:rFonts w:ascii="Arial" w:hAnsi="Arial" w:cs="Arial"/>
                <w:caps w:val="0"/>
                <w:sz w:val="22"/>
                <w:szCs w:val="22"/>
              </w:rPr>
            </w:pPr>
            <w:r w:rsidRPr="00C81922">
              <w:rPr>
                <w:rFonts w:ascii="Arial" w:hAnsi="Arial" w:cs="Arial"/>
                <w:caps w:val="0"/>
                <w:sz w:val="22"/>
                <w:szCs w:val="22"/>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5B4A5396" w14:textId="77777777" w:rsidR="00742660" w:rsidRPr="00C81922" w:rsidRDefault="00742660" w:rsidP="00742660">
            <w:pPr>
              <w:pStyle w:val="Nadpis1"/>
              <w:spacing w:before="0" w:after="0"/>
              <w:ind w:left="57" w:right="57"/>
              <w:rPr>
                <w:rFonts w:ascii="Arial" w:hAnsi="Arial" w:cs="Arial"/>
                <w:caps w:val="0"/>
                <w:sz w:val="22"/>
                <w:szCs w:val="22"/>
              </w:rPr>
            </w:pPr>
            <w:r w:rsidRPr="00C81922">
              <w:rPr>
                <w:rFonts w:ascii="Arial" w:hAnsi="Arial" w:cs="Arial"/>
                <w:caps w:val="0"/>
                <w:sz w:val="22"/>
                <w:szCs w:val="22"/>
              </w:rPr>
              <w:t>Typ indikátoru</w:t>
            </w:r>
          </w:p>
        </w:tc>
      </w:tr>
      <w:tr w:rsidR="00742660" w:rsidRPr="00AB1542" w14:paraId="0E49C8A7" w14:textId="77777777" w:rsidTr="0074266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2FA196B3" w14:textId="080E6DD7" w:rsidR="00742660" w:rsidRPr="00C81922" w:rsidRDefault="00742660" w:rsidP="00742660">
            <w:pPr>
              <w:pStyle w:val="Nadpis1"/>
              <w:spacing w:before="0" w:after="0"/>
              <w:ind w:left="57" w:right="57"/>
              <w:rPr>
                <w:rFonts w:ascii="Arial" w:hAnsi="Arial" w:cs="Arial"/>
                <w:caps w:val="0"/>
                <w:sz w:val="22"/>
                <w:szCs w:val="22"/>
              </w:rPr>
            </w:pPr>
            <w:r w:rsidRPr="00C81922">
              <w:rPr>
                <w:rFonts w:ascii="Arial" w:hAnsi="Arial" w:cs="Arial"/>
                <w:caps w:val="0"/>
                <w:sz w:val="22"/>
                <w:szCs w:val="22"/>
              </w:rPr>
              <w:t xml:space="preserve">IROP </w:t>
            </w:r>
            <w:r w:rsidR="00FB5731">
              <w:rPr>
                <w:rFonts w:ascii="Arial" w:hAnsi="Arial" w:cs="Arial"/>
                <w:caps w:val="0"/>
                <w:sz w:val="22"/>
                <w:szCs w:val="22"/>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651F0FD1" w14:textId="77777777" w:rsidR="00742660" w:rsidRPr="00C81922" w:rsidRDefault="00742660" w:rsidP="00742660">
            <w:pPr>
              <w:pStyle w:val="Nadpis1"/>
              <w:spacing w:before="0" w:after="0"/>
              <w:ind w:left="57" w:right="57"/>
              <w:rPr>
                <w:rFonts w:ascii="Arial" w:hAnsi="Arial" w:cs="Arial"/>
                <w:caps w:val="0"/>
                <w:sz w:val="22"/>
                <w:szCs w:val="22"/>
              </w:rPr>
            </w:pPr>
            <w:r>
              <w:rPr>
                <w:rFonts w:ascii="Arial" w:hAnsi="Arial" w:cs="Arial"/>
                <w:caps w:val="0"/>
              </w:rPr>
              <w:t>muzea</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73AEA701" w14:textId="77777777" w:rsidR="00742660" w:rsidRPr="00C81922" w:rsidRDefault="00742660" w:rsidP="00742660">
            <w:pPr>
              <w:pStyle w:val="Nadpis1"/>
              <w:spacing w:before="0" w:after="0"/>
              <w:ind w:left="57" w:right="57"/>
              <w:rPr>
                <w:rFonts w:ascii="Arial" w:hAnsi="Arial" w:cs="Arial"/>
                <w:caps w:val="0"/>
                <w:sz w:val="22"/>
                <w:szCs w:val="22"/>
              </w:rPr>
            </w:pPr>
            <w:r>
              <w:rPr>
                <w:rFonts w:ascii="Arial" w:hAnsi="Arial" w:cs="Arial"/>
                <w:caps w:val="0"/>
                <w:sz w:val="22"/>
                <w:szCs w:val="22"/>
              </w:rPr>
              <w:t>výstup</w:t>
            </w:r>
          </w:p>
        </w:tc>
      </w:tr>
    </w:tbl>
    <w:p w14:paraId="5FFDD6BF" w14:textId="77777777" w:rsidR="00D9251F" w:rsidRPr="00461D6A" w:rsidRDefault="00D9251F" w:rsidP="00D9251F">
      <w:pPr>
        <w:rPr>
          <w:sz w:val="16"/>
          <w:szCs w:val="16"/>
          <w:highlight w:val="lightGray"/>
        </w:rPr>
      </w:pPr>
    </w:p>
    <w:p w14:paraId="2824355B" w14:textId="77777777" w:rsidR="00D9251F" w:rsidRPr="00AB1542" w:rsidRDefault="00D9251F" w:rsidP="00D9251F">
      <w:pPr>
        <w:pStyle w:val="Nadpis1"/>
        <w:spacing w:after="0"/>
        <w:ind w:left="0"/>
        <w:jc w:val="both"/>
        <w:rPr>
          <w:rStyle w:val="Zdraznnintenzivn"/>
          <w:rFonts w:ascii="Arial" w:hAnsi="Arial" w:cs="Arial"/>
          <w:color w:val="31849B" w:themeColor="accent5" w:themeShade="BF"/>
        </w:rPr>
      </w:pPr>
      <w:r w:rsidRPr="00AB1542">
        <w:rPr>
          <w:rStyle w:val="Zdraznnintenzivn"/>
          <w:rFonts w:ascii="Arial" w:hAnsi="Arial" w:cs="Arial"/>
          <w:color w:val="31849B" w:themeColor="accent5" w:themeShade="BF"/>
        </w:rPr>
        <w:t xml:space="preserve">Definice indikátoru </w:t>
      </w:r>
    </w:p>
    <w:p w14:paraId="101FA0FB" w14:textId="1CCD952E" w:rsidR="00D9251F" w:rsidRPr="009A4CBD" w:rsidRDefault="00D9251F" w:rsidP="00D9251F">
      <w:pPr>
        <w:spacing w:after="200" w:line="276" w:lineRule="auto"/>
        <w:jc w:val="both"/>
        <w:rPr>
          <w:rFonts w:ascii="Arial" w:hAnsi="Arial" w:cs="Arial"/>
          <w:sz w:val="22"/>
          <w:szCs w:val="22"/>
        </w:rPr>
      </w:pPr>
      <w:r>
        <w:rPr>
          <w:rFonts w:ascii="Arial" w:hAnsi="Arial" w:cs="Arial"/>
          <w:sz w:val="22"/>
          <w:szCs w:val="22"/>
        </w:rPr>
        <w:t>Jedná se o počet revitalizovaných (tzn. například rozšířených, rekonstruovaných, renovovaných či jinak zatraktivněných) či nově vytvořených muzeí.</w:t>
      </w:r>
    </w:p>
    <w:p w14:paraId="286F6426" w14:textId="77777777" w:rsidR="00D9251F" w:rsidRPr="000465C4" w:rsidRDefault="00D9251F" w:rsidP="00D9251F">
      <w:pPr>
        <w:pStyle w:val="Nadpis1"/>
        <w:spacing w:after="0"/>
        <w:ind w:left="0"/>
        <w:jc w:val="both"/>
        <w:rPr>
          <w:rStyle w:val="Zdraznnintenzivn"/>
          <w:rFonts w:ascii="Arial" w:hAnsi="Arial" w:cs="Arial"/>
          <w:color w:val="31849B" w:themeColor="accent5" w:themeShade="BF"/>
        </w:rPr>
      </w:pPr>
      <w:r w:rsidRPr="000465C4">
        <w:rPr>
          <w:rStyle w:val="Zdraznnintenzivn"/>
          <w:rFonts w:ascii="Arial" w:hAnsi="Arial" w:cs="Arial"/>
          <w:color w:val="31849B" w:themeColor="accent5" w:themeShade="BF"/>
        </w:rPr>
        <w:t>Upřesňující informace</w:t>
      </w:r>
    </w:p>
    <w:p w14:paraId="022035FB" w14:textId="593307E5" w:rsidR="0022122C" w:rsidRPr="00B73387" w:rsidRDefault="0022122C" w:rsidP="0022122C">
      <w:pPr>
        <w:spacing w:after="240"/>
        <w:jc w:val="both"/>
        <w:rPr>
          <w:rFonts w:ascii="Arial" w:hAnsi="Arial" w:cs="Arial"/>
          <w:sz w:val="22"/>
          <w:szCs w:val="22"/>
        </w:rPr>
      </w:pPr>
      <w:r w:rsidRPr="00B73387">
        <w:rPr>
          <w:rFonts w:ascii="Arial" w:hAnsi="Arial" w:cs="Arial"/>
          <w:sz w:val="22"/>
          <w:szCs w:val="22"/>
        </w:rPr>
        <w:t>Indikátor je povinný k výběru a k naplnění pro všechny projekty výzvy</w:t>
      </w:r>
      <w:r w:rsidR="00F706E4">
        <w:rPr>
          <w:rFonts w:ascii="Arial" w:hAnsi="Arial" w:cs="Arial"/>
          <w:sz w:val="22"/>
          <w:szCs w:val="22"/>
        </w:rPr>
        <w:t xml:space="preserve">. </w:t>
      </w:r>
    </w:p>
    <w:p w14:paraId="46A8B2D3" w14:textId="510701B1" w:rsidR="00D9251F" w:rsidRDefault="00D9251F" w:rsidP="00D9251F">
      <w:pPr>
        <w:spacing w:after="240"/>
        <w:jc w:val="both"/>
        <w:rPr>
          <w:rFonts w:ascii="Arial" w:hAnsi="Arial" w:cs="Arial"/>
          <w:sz w:val="22"/>
          <w:szCs w:val="22"/>
        </w:rPr>
      </w:pPr>
      <w:r w:rsidRPr="009A4CBD">
        <w:rPr>
          <w:rFonts w:ascii="Arial" w:hAnsi="Arial" w:cs="Arial"/>
          <w:sz w:val="22"/>
          <w:szCs w:val="22"/>
        </w:rPr>
        <w:t xml:space="preserve">Žadatel uvede jako cílovou hodnotu </w:t>
      </w:r>
      <w:r w:rsidR="0022122C" w:rsidRPr="00B73387">
        <w:rPr>
          <w:rFonts w:ascii="Arial" w:hAnsi="Arial" w:cs="Arial"/>
          <w:sz w:val="22"/>
          <w:szCs w:val="22"/>
        </w:rPr>
        <w:t xml:space="preserve">počet podpořených </w:t>
      </w:r>
      <w:r w:rsidR="0007059E">
        <w:rPr>
          <w:rFonts w:ascii="Arial" w:hAnsi="Arial" w:cs="Arial"/>
          <w:sz w:val="22"/>
          <w:szCs w:val="22"/>
        </w:rPr>
        <w:t>muzeí</w:t>
      </w:r>
      <w:r w:rsidR="001163E2">
        <w:rPr>
          <w:rFonts w:ascii="Arial" w:hAnsi="Arial" w:cs="Arial"/>
          <w:sz w:val="22"/>
          <w:szCs w:val="22"/>
        </w:rPr>
        <w:t>. Jako muzeum je chápán subjekt s jedním IČO, nikoliv jednotlivé poboč</w:t>
      </w:r>
      <w:r w:rsidR="009344C6">
        <w:rPr>
          <w:rFonts w:ascii="Arial" w:hAnsi="Arial" w:cs="Arial"/>
          <w:sz w:val="22"/>
          <w:szCs w:val="22"/>
        </w:rPr>
        <w:t>ky.</w:t>
      </w:r>
    </w:p>
    <w:p w14:paraId="50FDB504" w14:textId="14D8CDED" w:rsidR="0022122C" w:rsidRPr="00B73387" w:rsidRDefault="0022122C" w:rsidP="0022122C">
      <w:pPr>
        <w:spacing w:before="240" w:after="240"/>
        <w:jc w:val="both"/>
        <w:rPr>
          <w:rFonts w:ascii="Arial" w:hAnsi="Arial" w:cs="Arial"/>
          <w:sz w:val="22"/>
          <w:szCs w:val="22"/>
        </w:rPr>
      </w:pP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Pr="00D0597A">
        <w:rPr>
          <w:rFonts w:ascii="Arial" w:hAnsi="Arial" w:cs="Arial"/>
          <w:sz w:val="22"/>
          <w:szCs w:val="22"/>
        </w:rPr>
        <w:t>.</w:t>
      </w:r>
    </w:p>
    <w:p w14:paraId="78A6E818" w14:textId="77777777" w:rsidR="0022122C" w:rsidRDefault="0022122C" w:rsidP="0022122C">
      <w:pPr>
        <w:spacing w:line="276" w:lineRule="auto"/>
        <w:jc w:val="both"/>
        <w:rPr>
          <w:rFonts w:ascii="Arial" w:eastAsiaTheme="minorHAnsi" w:hAnsi="Arial" w:cs="Arial"/>
          <w:b/>
          <w:bCs/>
          <w:i/>
          <w:iCs/>
          <w:caps/>
          <w:color w:val="31849B" w:themeColor="accent5" w:themeShade="BF"/>
          <w:lang w:eastAsia="en-US"/>
        </w:rPr>
      </w:pPr>
    </w:p>
    <w:p w14:paraId="68B5B73D" w14:textId="1B99DC58" w:rsidR="0022122C" w:rsidRPr="00B73387" w:rsidRDefault="0022122C" w:rsidP="0022122C">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2A0AF83C" w14:textId="77777777" w:rsidR="00B804C1" w:rsidRPr="00B804C1" w:rsidRDefault="00B804C1" w:rsidP="00B804C1">
      <w:pPr>
        <w:spacing w:line="276" w:lineRule="auto"/>
        <w:jc w:val="both"/>
        <w:rPr>
          <w:rFonts w:ascii="Arial" w:hAnsi="Arial" w:cs="Arial"/>
          <w:sz w:val="22"/>
          <w:szCs w:val="22"/>
        </w:rPr>
      </w:pPr>
      <w:r w:rsidRPr="00AC0CCF">
        <w:rPr>
          <w:rFonts w:ascii="Arial" w:hAnsi="Arial" w:cs="Arial"/>
          <w:b/>
          <w:bCs/>
          <w:sz w:val="22"/>
          <w:szCs w:val="22"/>
        </w:rPr>
        <w:t xml:space="preserve">Výchozí hodnota: </w:t>
      </w:r>
      <w:r w:rsidRPr="00AC0CCF">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1E438B6F" w14:textId="7454FA7D" w:rsidR="0022122C" w:rsidRPr="00B73387" w:rsidRDefault="0022122C" w:rsidP="0022122C">
      <w:pPr>
        <w:spacing w:before="120" w:after="120" w:line="276"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ED08BD">
        <w:rPr>
          <w:rFonts w:ascii="Arial" w:hAnsi="Arial" w:cs="Arial"/>
          <w:sz w:val="22"/>
          <w:szCs w:val="22"/>
        </w:rPr>
        <w:t>P</w:t>
      </w:r>
      <w:r w:rsidRPr="00B73387">
        <w:rPr>
          <w:rFonts w:ascii="Arial" w:hAnsi="Arial" w:cs="Arial"/>
          <w:sz w:val="22"/>
          <w:szCs w:val="22"/>
        </w:rPr>
        <w:t>lánovaný počet revitalizovaných</w:t>
      </w:r>
      <w:r>
        <w:rPr>
          <w:rFonts w:ascii="Arial" w:hAnsi="Arial" w:cs="Arial"/>
          <w:sz w:val="22"/>
          <w:szCs w:val="22"/>
        </w:rPr>
        <w:t xml:space="preserve"> muzeí</w:t>
      </w:r>
      <w:r w:rsidRPr="00B73387">
        <w:rPr>
          <w:rFonts w:ascii="Arial" w:hAnsi="Arial" w:cs="Arial"/>
          <w:sz w:val="22"/>
          <w:szCs w:val="22"/>
        </w:rPr>
        <w:t xml:space="preserve">, </w:t>
      </w:r>
      <w:r w:rsidR="005F6B99" w:rsidRPr="00B73387">
        <w:rPr>
          <w:rFonts w:ascii="Arial" w:hAnsi="Arial" w:cs="Arial"/>
          <w:sz w:val="22"/>
          <w:szCs w:val="22"/>
        </w:rPr>
        <w:t>kter</w:t>
      </w:r>
      <w:r w:rsidR="005F6B99">
        <w:rPr>
          <w:rFonts w:ascii="Arial" w:hAnsi="Arial" w:cs="Arial"/>
          <w:sz w:val="22"/>
          <w:szCs w:val="22"/>
        </w:rPr>
        <w:t>á</w:t>
      </w:r>
      <w:r w:rsidR="005F6B99" w:rsidRPr="00B73387">
        <w:rPr>
          <w:rFonts w:ascii="Arial" w:hAnsi="Arial" w:cs="Arial"/>
          <w:sz w:val="22"/>
          <w:szCs w:val="22"/>
        </w:rPr>
        <w:t xml:space="preserve"> </w:t>
      </w:r>
      <w:r w:rsidRPr="00B73387">
        <w:rPr>
          <w:rFonts w:ascii="Arial" w:hAnsi="Arial" w:cs="Arial"/>
          <w:sz w:val="22"/>
          <w:szCs w:val="22"/>
        </w:rPr>
        <w:t xml:space="preserve">budou v projektu </w:t>
      </w:r>
      <w:r w:rsidRPr="00F30FB1">
        <w:rPr>
          <w:rFonts w:ascii="Arial" w:hAnsi="Arial" w:cs="Arial"/>
          <w:sz w:val="22"/>
          <w:szCs w:val="22"/>
        </w:rPr>
        <w:t xml:space="preserve">podpořeny. </w:t>
      </w:r>
      <w:r w:rsidRPr="00496629">
        <w:rPr>
          <w:rFonts w:ascii="Arial" w:hAnsi="Arial" w:cs="Arial"/>
          <w:b/>
          <w:bCs/>
          <w:sz w:val="22"/>
          <w:szCs w:val="22"/>
        </w:rPr>
        <w:t xml:space="preserve">Žadatel </w:t>
      </w:r>
      <w:r w:rsidR="00FB5731">
        <w:rPr>
          <w:rFonts w:ascii="Arial" w:hAnsi="Arial" w:cs="Arial"/>
          <w:b/>
          <w:bCs/>
          <w:sz w:val="22"/>
          <w:szCs w:val="22"/>
        </w:rPr>
        <w:t>v podkladech pro hodnocení</w:t>
      </w:r>
      <w:r w:rsidRPr="00496629">
        <w:rPr>
          <w:rFonts w:ascii="Arial" w:hAnsi="Arial" w:cs="Arial"/>
          <w:b/>
          <w:bCs/>
          <w:sz w:val="22"/>
          <w:szCs w:val="22"/>
        </w:rPr>
        <w:t xml:space="preserve"> uvede způsob výpočtu takovým způsobem, aby jeho výsledek odpovídal cílové hodnotě a bylo možné ho ověřit.</w:t>
      </w:r>
      <w:r w:rsidRPr="00B73387">
        <w:rPr>
          <w:rFonts w:ascii="Arial" w:hAnsi="Arial" w:cs="Arial"/>
          <w:b/>
          <w:bCs/>
          <w:sz w:val="22"/>
          <w:szCs w:val="22"/>
        </w:rPr>
        <w:t xml:space="preserve"> </w:t>
      </w: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vertAlign w:val="superscript"/>
        </w:rPr>
        <w:t xml:space="preserve"> </w:t>
      </w:r>
      <w:r w:rsidRPr="00B73387">
        <w:rPr>
          <w:rFonts w:ascii="Arial" w:hAnsi="Arial" w:cs="Arial"/>
          <w:sz w:val="22"/>
          <w:szCs w:val="22"/>
        </w:rPr>
        <w:t>a od tohoto okamžiku udržet až do konce udržitelnosti projektu.</w:t>
      </w:r>
    </w:p>
    <w:p w14:paraId="2048E6DC" w14:textId="77777777" w:rsidR="0022122C" w:rsidRDefault="0022122C" w:rsidP="0022122C">
      <w:pPr>
        <w:spacing w:before="120" w:after="120" w:line="276" w:lineRule="auto"/>
        <w:jc w:val="both"/>
        <w:rPr>
          <w:rFonts w:ascii="Arial" w:hAnsi="Arial" w:cs="Arial"/>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27CD4EFB" w14:textId="77777777" w:rsidR="0022122C" w:rsidRPr="00B73387" w:rsidRDefault="0022122C" w:rsidP="0022122C">
      <w:pPr>
        <w:spacing w:before="120" w:after="120" w:line="276" w:lineRule="auto"/>
        <w:jc w:val="both"/>
        <w:rPr>
          <w:rFonts w:ascii="Arial" w:hAnsi="Arial" w:cs="Arial"/>
          <w:sz w:val="22"/>
          <w:szCs w:val="22"/>
        </w:rPr>
      </w:pPr>
      <w:r w:rsidRPr="00B73387">
        <w:rPr>
          <w:rFonts w:ascii="Arial" w:hAnsi="Arial" w:cs="Arial"/>
          <w:sz w:val="22"/>
          <w:szCs w:val="22"/>
        </w:rPr>
        <w:t>Datum je nutné při případném prodloužení realizace projektu udržovat aktuální, tj. v souladu s výše uvedeným.</w:t>
      </w:r>
    </w:p>
    <w:p w14:paraId="0A5BAA7C" w14:textId="54E26E09" w:rsidR="0022122C" w:rsidRPr="00B73387" w:rsidRDefault="0022122C" w:rsidP="0022122C">
      <w:pPr>
        <w:spacing w:before="120" w:after="12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ED08BD">
        <w:rPr>
          <w:rFonts w:ascii="Arial" w:hAnsi="Arial" w:cs="Arial"/>
          <w:sz w:val="22"/>
          <w:szCs w:val="22"/>
        </w:rPr>
        <w:t>P</w:t>
      </w:r>
      <w:r w:rsidRPr="00B73387">
        <w:rPr>
          <w:rFonts w:ascii="Arial" w:hAnsi="Arial" w:cs="Arial"/>
          <w:sz w:val="22"/>
          <w:szCs w:val="22"/>
        </w:rPr>
        <w:t xml:space="preserve">očet revitalizovaných </w:t>
      </w:r>
      <w:r w:rsidR="0029657F">
        <w:rPr>
          <w:rFonts w:ascii="Arial" w:hAnsi="Arial" w:cs="Arial"/>
          <w:sz w:val="22"/>
          <w:szCs w:val="22"/>
        </w:rPr>
        <w:t>muzeí</w:t>
      </w:r>
      <w:r w:rsidRPr="00B73387">
        <w:rPr>
          <w:rFonts w:ascii="Arial" w:hAnsi="Arial" w:cs="Arial"/>
          <w:sz w:val="22"/>
          <w:szCs w:val="22"/>
        </w:rPr>
        <w:t>, které budou v projektu podpořeny. Hodnotu je nutné poprvé vykázat nejpozději k Rozhodnému datu, tedy k datu ukončení realizace projektu v Závěrečné zprávě o realizaci</w:t>
      </w:r>
      <w:r w:rsidR="0093003B">
        <w:rPr>
          <w:rFonts w:ascii="Arial" w:hAnsi="Arial" w:cs="Arial"/>
          <w:sz w:val="22"/>
          <w:szCs w:val="22"/>
        </w:rPr>
        <w:t xml:space="preserve"> projektu</w:t>
      </w:r>
      <w:r w:rsidRPr="00B73387">
        <w:rPr>
          <w:rFonts w:ascii="Arial" w:hAnsi="Arial" w:cs="Arial"/>
          <w:sz w:val="22"/>
          <w:szCs w:val="22"/>
        </w:rPr>
        <w:t>, čímž projekt prokáže naplnění stanovené hodnoty svojí realizací.</w:t>
      </w:r>
    </w:p>
    <w:p w14:paraId="79A80C78" w14:textId="75CAA1CE" w:rsidR="0022122C" w:rsidRDefault="0022122C" w:rsidP="0022122C">
      <w:pPr>
        <w:spacing w:before="120" w:after="12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3EF344FD" w14:textId="77777777" w:rsidR="0022122C" w:rsidRPr="00B73387" w:rsidRDefault="0022122C" w:rsidP="00DF5D46">
      <w:pPr>
        <w:keepNext/>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lastRenderedPageBreak/>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22122C" w:rsidRPr="00B73387" w14:paraId="1C46365C" w14:textId="77777777" w:rsidTr="004E0786">
        <w:trPr>
          <w:trHeight w:val="1793"/>
        </w:trPr>
        <w:tc>
          <w:tcPr>
            <w:tcW w:w="4575" w:type="dxa"/>
          </w:tcPr>
          <w:p w14:paraId="15AA7F3F" w14:textId="77777777" w:rsidR="0022122C" w:rsidRPr="00B73387" w:rsidRDefault="0022122C" w:rsidP="00DF5D46">
            <w:pPr>
              <w:spacing w:before="120" w:after="120" w:line="271"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48E0457D" w14:textId="77777777" w:rsidR="0022122C" w:rsidRPr="00496629" w:rsidRDefault="0022122C" w:rsidP="00DF5D46">
            <w:pPr>
              <w:numPr>
                <w:ilvl w:val="0"/>
                <w:numId w:val="37"/>
              </w:numPr>
              <w:spacing w:before="120" w:after="120" w:line="271" w:lineRule="auto"/>
              <w:ind w:left="694" w:hanging="357"/>
              <w:contextualSpacing/>
              <w:jc w:val="both"/>
              <w:rPr>
                <w:rFonts w:ascii="Arial" w:hAnsi="Arial" w:cs="Arial"/>
                <w:sz w:val="22"/>
                <w:szCs w:val="22"/>
              </w:rPr>
            </w:pPr>
            <w:r w:rsidRPr="00496629">
              <w:rPr>
                <w:rFonts w:ascii="Arial" w:hAnsi="Arial" w:cs="Arial"/>
                <w:sz w:val="22"/>
                <w:szCs w:val="22"/>
              </w:rPr>
              <w:t xml:space="preserve">Fotodokumentace </w:t>
            </w:r>
          </w:p>
          <w:p w14:paraId="5ED6AFB0" w14:textId="77777777" w:rsidR="0022122C" w:rsidRPr="00496629" w:rsidRDefault="0022122C" w:rsidP="00DF5D46">
            <w:pPr>
              <w:numPr>
                <w:ilvl w:val="0"/>
                <w:numId w:val="37"/>
              </w:numPr>
              <w:spacing w:before="120" w:after="120" w:line="271" w:lineRule="auto"/>
              <w:ind w:left="694" w:hanging="357"/>
              <w:contextualSpacing/>
              <w:jc w:val="both"/>
              <w:rPr>
                <w:rFonts w:ascii="Arial" w:hAnsi="Arial" w:cs="Arial"/>
                <w:sz w:val="22"/>
                <w:szCs w:val="22"/>
              </w:rPr>
            </w:pPr>
            <w:r w:rsidRPr="00496629">
              <w:rPr>
                <w:rFonts w:ascii="Arial" w:hAnsi="Arial" w:cs="Arial"/>
                <w:sz w:val="22"/>
                <w:szCs w:val="22"/>
              </w:rPr>
              <w:t>Předávací protokol nebo kolaudační souhlas nebo kolaudační rozhodnutí,</w:t>
            </w:r>
            <w:r w:rsidRPr="00496629" w:rsidDel="00D53F6A">
              <w:rPr>
                <w:rFonts w:ascii="Arial" w:hAnsi="Arial" w:cs="Arial"/>
                <w:sz w:val="22"/>
                <w:szCs w:val="22"/>
              </w:rPr>
              <w:t xml:space="preserve"> </w:t>
            </w:r>
            <w:r w:rsidRPr="00496629">
              <w:rPr>
                <w:rFonts w:ascii="Arial" w:hAnsi="Arial" w:cs="Arial"/>
                <w:sz w:val="22"/>
                <w:szCs w:val="22"/>
              </w:rPr>
              <w:t>pokud je k dispozici</w:t>
            </w:r>
          </w:p>
          <w:p w14:paraId="6D1EE6A0" w14:textId="77777777" w:rsidR="0022122C" w:rsidRPr="00496629" w:rsidRDefault="0022122C" w:rsidP="00DF5D46">
            <w:pPr>
              <w:numPr>
                <w:ilvl w:val="0"/>
                <w:numId w:val="37"/>
              </w:numPr>
              <w:spacing w:before="120" w:after="120" w:line="271" w:lineRule="auto"/>
              <w:ind w:hanging="357"/>
              <w:contextualSpacing/>
              <w:jc w:val="both"/>
              <w:rPr>
                <w:rFonts w:ascii="Arial" w:hAnsi="Arial" w:cs="Arial"/>
                <w:sz w:val="22"/>
                <w:szCs w:val="22"/>
              </w:rPr>
            </w:pPr>
            <w:r w:rsidRPr="00496629">
              <w:rPr>
                <w:rFonts w:ascii="Arial" w:hAnsi="Arial" w:cs="Arial"/>
                <w:sz w:val="22"/>
                <w:szCs w:val="22"/>
              </w:rPr>
              <w:t>Doklad o předání a převzetí díla</w:t>
            </w:r>
          </w:p>
        </w:tc>
        <w:tc>
          <w:tcPr>
            <w:tcW w:w="4691" w:type="dxa"/>
          </w:tcPr>
          <w:p w14:paraId="55827359" w14:textId="77777777" w:rsidR="0022122C" w:rsidRPr="00B73387" w:rsidRDefault="0022122C" w:rsidP="00DF5D46">
            <w:pPr>
              <w:spacing w:before="120" w:after="120" w:line="271" w:lineRule="auto"/>
              <w:jc w:val="both"/>
              <w:rPr>
                <w:rFonts w:ascii="Arial" w:hAnsi="Arial" w:cs="Arial"/>
                <w:b/>
                <w:bCs/>
                <w:sz w:val="22"/>
                <w:szCs w:val="22"/>
              </w:rPr>
            </w:pPr>
            <w:r w:rsidRPr="00B73387">
              <w:rPr>
                <w:rFonts w:ascii="Arial" w:hAnsi="Arial" w:cs="Arial"/>
                <w:b/>
                <w:bCs/>
                <w:sz w:val="22"/>
                <w:szCs w:val="22"/>
              </w:rPr>
              <w:t>V 1. Zprávě o udržitelnosti projektu:</w:t>
            </w:r>
            <w:r w:rsidRPr="00B73387">
              <w:rPr>
                <w:rFonts w:ascii="Arial" w:hAnsi="Arial" w:cs="Arial"/>
                <w:b/>
                <w:bCs/>
                <w:sz w:val="28"/>
                <w:szCs w:val="28"/>
              </w:rPr>
              <w:t xml:space="preserve"> </w:t>
            </w:r>
          </w:p>
          <w:p w14:paraId="15A2A951" w14:textId="6D8D8B8F" w:rsidR="0022122C" w:rsidRPr="00496629" w:rsidRDefault="0022122C" w:rsidP="00DF5D46">
            <w:pPr>
              <w:numPr>
                <w:ilvl w:val="0"/>
                <w:numId w:val="37"/>
              </w:numPr>
              <w:spacing w:before="120" w:after="120" w:line="271" w:lineRule="auto"/>
              <w:ind w:left="694"/>
              <w:jc w:val="both"/>
              <w:rPr>
                <w:rFonts w:ascii="Arial" w:hAnsi="Arial" w:cs="Arial"/>
                <w:b/>
                <w:bCs/>
                <w:sz w:val="22"/>
                <w:szCs w:val="22"/>
              </w:rPr>
            </w:pPr>
            <w:r w:rsidRPr="00496629">
              <w:rPr>
                <w:rFonts w:ascii="Arial" w:hAnsi="Arial" w:cs="Arial"/>
                <w:sz w:val="22"/>
                <w:szCs w:val="22"/>
              </w:rPr>
              <w:t>Kolaudační souhlas nebo kolaudační rozhodnutí, pokud nebylo doloženo v Závěrečné zprávě o realizaci projektu</w:t>
            </w:r>
          </w:p>
        </w:tc>
      </w:tr>
    </w:tbl>
    <w:p w14:paraId="4CA02829" w14:textId="33B0B2F1" w:rsidR="0022122C" w:rsidRPr="00B73387" w:rsidRDefault="0022122C" w:rsidP="0022122C">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relevantní uvedené dokumenty. Pokud v době udržitelnosti dojde ke změnám, bude v nejbližší následující Zprávě o udržitelnosti </w:t>
      </w:r>
      <w:r w:rsidR="0093003B">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37318456" w14:textId="77777777" w:rsidR="0022122C" w:rsidRPr="00B73387" w:rsidRDefault="0022122C" w:rsidP="0022122C">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01AEB01C" w14:textId="3329783B" w:rsidR="0022122C" w:rsidRPr="00B73387" w:rsidRDefault="008F430B" w:rsidP="0022122C">
      <w:pPr>
        <w:spacing w:before="120" w:after="120" w:line="276" w:lineRule="auto"/>
        <w:jc w:val="both"/>
        <w:rPr>
          <w:rFonts w:ascii="Arial" w:hAnsi="Arial" w:cs="Arial"/>
          <w:sz w:val="22"/>
          <w:szCs w:val="22"/>
        </w:rPr>
      </w:pPr>
      <w:r w:rsidRPr="00EA1FB5">
        <w:rPr>
          <w:rFonts w:ascii="Arial" w:hAnsi="Arial" w:cs="Arial"/>
          <w:sz w:val="22"/>
          <w:szCs w:val="22"/>
        </w:rPr>
        <w:t xml:space="preserve">Není stanoveno žádné toleranční pásmo, pokud není dosažena cílová hodnota, bude postupováno podle Podmínek Právního aktu / Rozhodnutí. </w:t>
      </w:r>
      <w:r w:rsidR="0022122C" w:rsidRPr="00EA1FB5">
        <w:rPr>
          <w:rFonts w:ascii="Arial" w:hAnsi="Arial" w:cs="Arial"/>
          <w:sz w:val="22"/>
          <w:szCs w:val="22"/>
        </w:rPr>
        <w:t>Překročení stanovené cílové hodnoty není sankcionováno.</w:t>
      </w:r>
    </w:p>
    <w:p w14:paraId="25A6E5FC" w14:textId="77777777" w:rsidR="0022122C" w:rsidRPr="00B73387" w:rsidRDefault="0022122C" w:rsidP="0022122C">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0ED1B6CA" w14:textId="4A4FBCA2" w:rsidR="0022122C" w:rsidRPr="00B73387" w:rsidRDefault="0022122C" w:rsidP="0022122C">
      <w:pPr>
        <w:spacing w:before="120" w:after="120" w:line="276" w:lineRule="auto"/>
        <w:jc w:val="both"/>
        <w:rPr>
          <w:rFonts w:ascii="Arial" w:hAnsi="Arial" w:cs="Arial"/>
          <w:sz w:val="22"/>
          <w:szCs w:val="22"/>
        </w:rPr>
      </w:pPr>
      <w:r>
        <w:rPr>
          <w:rFonts w:ascii="Arial" w:hAnsi="Arial" w:cs="Arial"/>
          <w:sz w:val="22"/>
          <w:szCs w:val="22"/>
        </w:rPr>
        <w:t>Pokud</w:t>
      </w:r>
      <w:r w:rsidRPr="00B73387">
        <w:rPr>
          <w:rFonts w:ascii="Arial" w:hAnsi="Arial" w:cs="Arial"/>
          <w:sz w:val="22"/>
          <w:szCs w:val="22"/>
        </w:rPr>
        <w:t xml:space="preserve"> tak příjemce neučiní, zůstává cílová hodnota platná v nezměněné výši, a </w:t>
      </w:r>
      <w:r w:rsidR="00B3191E">
        <w:rPr>
          <w:rFonts w:ascii="Arial" w:hAnsi="Arial" w:cs="Arial"/>
          <w:sz w:val="22"/>
          <w:szCs w:val="22"/>
        </w:rPr>
        <w:t xml:space="preserve">pokud bude </w:t>
      </w:r>
      <w:r w:rsidRPr="00B73387">
        <w:rPr>
          <w:rFonts w:ascii="Arial" w:hAnsi="Arial" w:cs="Arial"/>
          <w:sz w:val="22"/>
          <w:szCs w:val="22"/>
        </w:rPr>
        <w:t>vykázaná dosažená hodnota</w:t>
      </w:r>
      <w:r w:rsidR="00B3191E">
        <w:rPr>
          <w:rFonts w:ascii="Arial" w:hAnsi="Arial" w:cs="Arial"/>
          <w:sz w:val="22"/>
          <w:szCs w:val="22"/>
        </w:rPr>
        <w:t xml:space="preserve"> nižší než hodnota cílová</w:t>
      </w:r>
      <w:r w:rsidRPr="00B73387">
        <w:rPr>
          <w:rFonts w:ascii="Arial" w:hAnsi="Arial" w:cs="Arial"/>
          <w:sz w:val="22"/>
          <w:szCs w:val="22"/>
        </w:rPr>
        <w:t xml:space="preserve">, bude postupováno dle Podmínek </w:t>
      </w:r>
      <w:r w:rsidRPr="00496629">
        <w:rPr>
          <w:rFonts w:ascii="Arial" w:hAnsi="Arial" w:cs="Arial"/>
          <w:sz w:val="22"/>
          <w:szCs w:val="22"/>
        </w:rPr>
        <w:t>Právního aktu / Rozhodnutí</w:t>
      </w:r>
      <w:r w:rsidRPr="00B73387">
        <w:rPr>
          <w:rFonts w:ascii="Arial" w:hAnsi="Arial" w:cs="Arial"/>
          <w:sz w:val="22"/>
          <w:szCs w:val="22"/>
        </w:rPr>
        <w:t xml:space="preserve">, které </w:t>
      </w:r>
      <w:r w:rsidR="00B3191E">
        <w:rPr>
          <w:rFonts w:ascii="Arial" w:hAnsi="Arial" w:cs="Arial"/>
          <w:sz w:val="22"/>
          <w:szCs w:val="22"/>
        </w:rPr>
        <w:t xml:space="preserve">stanoví </w:t>
      </w:r>
      <w:r w:rsidRPr="00B73387">
        <w:rPr>
          <w:rFonts w:ascii="Arial" w:hAnsi="Arial" w:cs="Arial"/>
          <w:sz w:val="22"/>
          <w:szCs w:val="22"/>
        </w:rPr>
        <w:t>konkrétní výš</w:t>
      </w:r>
      <w:r w:rsidR="007725AC">
        <w:rPr>
          <w:rFonts w:ascii="Arial" w:hAnsi="Arial" w:cs="Arial"/>
          <w:sz w:val="22"/>
          <w:szCs w:val="22"/>
        </w:rPr>
        <w:t>i</w:t>
      </w:r>
      <w:r w:rsidRPr="00B73387">
        <w:rPr>
          <w:rFonts w:ascii="Arial" w:hAnsi="Arial" w:cs="Arial"/>
          <w:sz w:val="22"/>
          <w:szCs w:val="22"/>
        </w:rPr>
        <w:t xml:space="preserve"> a typ </w:t>
      </w:r>
      <w:r w:rsidR="007725AC">
        <w:rPr>
          <w:rFonts w:ascii="Arial" w:hAnsi="Arial" w:cs="Arial"/>
          <w:sz w:val="22"/>
          <w:szCs w:val="22"/>
        </w:rPr>
        <w:t>sankce aplikované</w:t>
      </w:r>
      <w:r w:rsidRPr="00B73387">
        <w:rPr>
          <w:rFonts w:ascii="Arial" w:hAnsi="Arial" w:cs="Arial"/>
          <w:sz w:val="22"/>
          <w:szCs w:val="22"/>
        </w:rPr>
        <w:t xml:space="preserve"> při nenaplnění cílové hodnoty indikátoru.</w:t>
      </w:r>
    </w:p>
    <w:p w14:paraId="5F11EB16" w14:textId="760D3C03" w:rsidR="00D9251F" w:rsidRPr="008939C6" w:rsidRDefault="0022122C" w:rsidP="0022122C">
      <w:pPr>
        <w:spacing w:before="120" w:after="12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období udržitelnosti vykázaná dosažená hodnota</w:t>
      </w:r>
      <w:r w:rsidR="004B1CE5">
        <w:rPr>
          <w:rFonts w:ascii="Arial" w:hAnsi="Arial" w:cs="Arial"/>
          <w:sz w:val="22"/>
          <w:szCs w:val="22"/>
        </w:rPr>
        <w:t xml:space="preserve"> </w:t>
      </w:r>
      <w:r w:rsidR="00B3191E">
        <w:rPr>
          <w:rFonts w:ascii="Arial" w:hAnsi="Arial" w:cs="Arial"/>
          <w:sz w:val="22"/>
          <w:szCs w:val="22"/>
        </w:rPr>
        <w:t>nižší než dosažená hodnota k Rozhodnému datu</w:t>
      </w:r>
      <w:r w:rsidRPr="008939C6">
        <w:rPr>
          <w:rFonts w:ascii="Arial" w:hAnsi="Arial" w:cs="Arial"/>
          <w:sz w:val="22"/>
          <w:szCs w:val="22"/>
        </w:rPr>
        <w:t xml:space="preserve">,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7725AC">
        <w:rPr>
          <w:rFonts w:ascii="Arial" w:hAnsi="Arial" w:cs="Arial"/>
          <w:sz w:val="22"/>
          <w:szCs w:val="22"/>
        </w:rPr>
        <w:t>i</w:t>
      </w:r>
      <w:r w:rsidRPr="008939C6">
        <w:rPr>
          <w:rFonts w:ascii="Arial" w:hAnsi="Arial" w:cs="Arial"/>
          <w:sz w:val="22"/>
          <w:szCs w:val="22"/>
        </w:rPr>
        <w:t xml:space="preserve"> a typ </w:t>
      </w:r>
      <w:r w:rsidR="007725AC">
        <w:rPr>
          <w:rFonts w:ascii="Arial" w:hAnsi="Arial" w:cs="Arial"/>
          <w:sz w:val="22"/>
          <w:szCs w:val="22"/>
        </w:rPr>
        <w:t>sankce aplikované</w:t>
      </w:r>
      <w:r w:rsidRPr="008939C6">
        <w:rPr>
          <w:rFonts w:ascii="Arial" w:hAnsi="Arial" w:cs="Arial"/>
          <w:sz w:val="22"/>
          <w:szCs w:val="22"/>
        </w:rPr>
        <w:t xml:space="preserve"> při nenaplnění cílové hodnoty indikátoru a to poměrově, vztaženo k délce období udržitelnosti, době neplnění a výši neplnění.</w:t>
      </w:r>
    </w:p>
    <w:p w14:paraId="7BFAA675" w14:textId="77777777" w:rsidR="00513CB5" w:rsidRPr="00496629" w:rsidRDefault="00513CB5" w:rsidP="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tbl>
      <w:tblPr>
        <w:tblpPr w:leftFromText="141" w:rightFromText="141" w:vertAnchor="text" w:horzAnchor="margin" w:tblpY="-158"/>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13CB5" w:rsidRPr="00B73387" w14:paraId="384E9798" w14:textId="77777777" w:rsidTr="00A51AF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59D0BF7A" w14:textId="77777777" w:rsidR="00513CB5" w:rsidRPr="00B73387" w:rsidRDefault="00513CB5" w:rsidP="00513CB5">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lastRenderedPageBreak/>
              <w:t>METODICKÝ LIST INDIKÁTORU</w:t>
            </w:r>
          </w:p>
        </w:tc>
      </w:tr>
      <w:tr w:rsidR="00513CB5" w:rsidRPr="00B73387" w14:paraId="1FDDEF49" w14:textId="77777777" w:rsidTr="00A51AFF">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A67C1" w14:textId="77777777" w:rsidR="00513CB5" w:rsidRPr="00B73387" w:rsidRDefault="00513CB5" w:rsidP="00513CB5">
            <w:pPr>
              <w:spacing w:before="80" w:after="80" w:line="276" w:lineRule="auto"/>
              <w:ind w:left="57" w:right="57"/>
              <w:jc w:val="center"/>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B202C" w14:textId="77777777" w:rsidR="00513CB5" w:rsidRPr="00B73387" w:rsidRDefault="00513CB5" w:rsidP="00513CB5">
            <w:pPr>
              <w:spacing w:before="80" w:after="80" w:line="276" w:lineRule="auto"/>
              <w:ind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907 030 - Počet nově zpřístupněných a zefektivněných podsbírek a fondů</w:t>
            </w:r>
          </w:p>
        </w:tc>
      </w:tr>
      <w:tr w:rsidR="00513CB5" w:rsidRPr="00B73387" w14:paraId="7A08EBD9" w14:textId="77777777" w:rsidTr="00A51AF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03178F2" w14:textId="77777777" w:rsidR="00513CB5" w:rsidRPr="00B73387" w:rsidRDefault="00513CB5" w:rsidP="00513CB5">
            <w:pPr>
              <w:spacing w:line="276" w:lineRule="auto"/>
              <w:ind w:left="57" w:right="57"/>
              <w:jc w:val="center"/>
              <w:outlineLvl w:val="0"/>
              <w:rPr>
                <w:rFonts w:ascii="Arial" w:eastAsiaTheme="minorHAnsi" w:hAnsi="Arial" w:cs="Arial"/>
                <w:b/>
                <w:bCs/>
                <w:caps/>
                <w:color w:val="000000"/>
                <w:lang w:eastAsia="en-US"/>
              </w:rPr>
            </w:pPr>
            <w:r w:rsidRPr="00B73387">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24F9A2F3"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7ECFF40"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Typ indikátoru</w:t>
            </w:r>
          </w:p>
        </w:tc>
      </w:tr>
      <w:tr w:rsidR="00513CB5" w:rsidRPr="00B73387" w14:paraId="26159B38" w14:textId="77777777" w:rsidTr="00A51AFF">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34CED7A" w14:textId="40690844"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 xml:space="preserve">IROP </w:t>
            </w:r>
            <w:r w:rsidR="00EA1C50">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793F2EB8"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lang w:eastAsia="en-US"/>
              </w:rPr>
              <w:t>Podsbírky/fondy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07F03B0A"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výstup</w:t>
            </w:r>
          </w:p>
        </w:tc>
      </w:tr>
    </w:tbl>
    <w:p w14:paraId="25F069BE" w14:textId="77777777" w:rsidR="00513CB5" w:rsidRPr="00B73387"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Definice indikátoru </w:t>
      </w:r>
    </w:p>
    <w:p w14:paraId="131572EC" w14:textId="77777777"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Jedná se o počet nově zpřístupněných a/nebo zefektivněných muzejních/galerijních podsbírek a/nebo knihovních fondů, které budou např. lépe zabezpečeny a/nebo ochráněny proti nejrůznějším negativním vlivům a/nebo lépe uchovány pro další generace včetně možného fyzického či elektronického zpřístupnění např. pro vědecké/badatelské, profesní, zájmové, vzdělávací či propagační účely apod. Zpřístupněním je v tomto smyslu myšlena i např. modernizace dotčených prostor pro uváděné účely, nové expozice, popř. vybudování nezbytných objektů sociálního, technického/technologického zázemí, návštěvnická/edukační centra či realizace opatření vedoucích k zajištění vyšší bezpečnosti návštěvníků, odstraňování přístupových bariér apod.</w:t>
      </w:r>
    </w:p>
    <w:p w14:paraId="38E6737E" w14:textId="77777777" w:rsidR="00513CB5" w:rsidRPr="00B73387"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36EEC0F4" w14:textId="6A2FD027" w:rsidR="009507BE" w:rsidRPr="00B73387" w:rsidRDefault="009507BE" w:rsidP="00F30FB1">
      <w:pPr>
        <w:spacing w:before="120" w:after="120" w:line="271" w:lineRule="auto"/>
        <w:jc w:val="both"/>
        <w:rPr>
          <w:rFonts w:ascii="Arial" w:hAnsi="Arial" w:cs="Arial"/>
          <w:sz w:val="22"/>
          <w:szCs w:val="22"/>
        </w:rPr>
      </w:pPr>
      <w:r w:rsidRPr="00B73387">
        <w:rPr>
          <w:rFonts w:ascii="Arial" w:hAnsi="Arial" w:cs="Arial"/>
          <w:sz w:val="22"/>
          <w:szCs w:val="22"/>
        </w:rPr>
        <w:t>Indikátor je povinný k výběru a k naplnění pro všechny projekty výzvy. Zpřístupněn</w:t>
      </w:r>
      <w:r w:rsidR="0029657F">
        <w:rPr>
          <w:rFonts w:ascii="Arial" w:hAnsi="Arial" w:cs="Arial"/>
          <w:sz w:val="22"/>
          <w:szCs w:val="22"/>
        </w:rPr>
        <w:t>ou</w:t>
      </w:r>
      <w:r w:rsidRPr="00B73387">
        <w:rPr>
          <w:rFonts w:ascii="Arial" w:hAnsi="Arial" w:cs="Arial"/>
          <w:sz w:val="22"/>
          <w:szCs w:val="22"/>
        </w:rPr>
        <w:t xml:space="preserve"> a/nebo zefektivněn</w:t>
      </w:r>
      <w:r w:rsidR="0029657F">
        <w:rPr>
          <w:rFonts w:ascii="Arial" w:hAnsi="Arial" w:cs="Arial"/>
          <w:sz w:val="22"/>
          <w:szCs w:val="22"/>
        </w:rPr>
        <w:t>ou muzejní podsbírkou</w:t>
      </w:r>
      <w:r w:rsidRPr="00B73387">
        <w:rPr>
          <w:rFonts w:ascii="Arial" w:hAnsi="Arial" w:cs="Arial"/>
          <w:sz w:val="22"/>
          <w:szCs w:val="22"/>
        </w:rPr>
        <w:t xml:space="preserve"> je myšlen</w:t>
      </w:r>
      <w:r w:rsidR="0029657F">
        <w:rPr>
          <w:rFonts w:ascii="Arial" w:hAnsi="Arial" w:cs="Arial"/>
          <w:sz w:val="22"/>
          <w:szCs w:val="22"/>
        </w:rPr>
        <w:t>a</w:t>
      </w:r>
      <w:r w:rsidRPr="00B73387">
        <w:rPr>
          <w:rFonts w:ascii="Arial" w:hAnsi="Arial" w:cs="Arial"/>
          <w:sz w:val="22"/>
          <w:szCs w:val="22"/>
        </w:rPr>
        <w:t xml:space="preserve"> </w:t>
      </w:r>
      <w:r w:rsidR="0029657F">
        <w:rPr>
          <w:rFonts w:ascii="Arial" w:hAnsi="Arial" w:cs="Arial"/>
          <w:sz w:val="22"/>
          <w:szCs w:val="22"/>
        </w:rPr>
        <w:t>muzejní podsbírka</w:t>
      </w:r>
      <w:r w:rsidRPr="00B73387">
        <w:rPr>
          <w:rFonts w:ascii="Arial" w:hAnsi="Arial" w:cs="Arial"/>
          <w:sz w:val="22"/>
          <w:szCs w:val="22"/>
        </w:rPr>
        <w:t xml:space="preserve"> podpořen</w:t>
      </w:r>
      <w:r w:rsidR="0029657F">
        <w:rPr>
          <w:rFonts w:ascii="Arial" w:hAnsi="Arial" w:cs="Arial"/>
          <w:sz w:val="22"/>
          <w:szCs w:val="22"/>
        </w:rPr>
        <w:t>á</w:t>
      </w:r>
      <w:r w:rsidRPr="00B73387">
        <w:rPr>
          <w:rFonts w:ascii="Arial" w:hAnsi="Arial" w:cs="Arial"/>
          <w:sz w:val="22"/>
          <w:szCs w:val="22"/>
        </w:rPr>
        <w:t xml:space="preserve"> v rámci projektu IROP.</w:t>
      </w:r>
      <w:r w:rsidR="00A11D4A" w:rsidRPr="00B73387">
        <w:rPr>
          <w:rFonts w:ascii="Arial" w:hAnsi="Arial" w:cs="Arial"/>
          <w:sz w:val="22"/>
          <w:szCs w:val="22"/>
        </w:rPr>
        <w:t xml:space="preserve"> </w:t>
      </w:r>
      <w:r w:rsidR="00A11D4A" w:rsidRPr="00496629">
        <w:rPr>
          <w:rFonts w:ascii="Arial" w:hAnsi="Arial" w:cs="Arial"/>
          <w:sz w:val="22"/>
          <w:szCs w:val="22"/>
        </w:rPr>
        <w:t xml:space="preserve">Zpřístupněním je myšlena i např. modernizace dotčených prostor </w:t>
      </w:r>
      <w:r w:rsidR="0029657F">
        <w:rPr>
          <w:rFonts w:ascii="Arial" w:hAnsi="Arial" w:cs="Arial"/>
          <w:sz w:val="22"/>
          <w:szCs w:val="22"/>
        </w:rPr>
        <w:t>muzea</w:t>
      </w:r>
      <w:r w:rsidR="00A11D4A" w:rsidRPr="00496629">
        <w:rPr>
          <w:rFonts w:ascii="Arial" w:hAnsi="Arial" w:cs="Arial"/>
          <w:sz w:val="22"/>
          <w:szCs w:val="22"/>
        </w:rPr>
        <w:t>, popř. vybudování nezbytných objektů sociálního, technického/technologického zázemí či realizace opatření vedoucích k zajištění vyšší bezpečnosti návštěvníků, odstraňování přístupových bariér apod.</w:t>
      </w:r>
    </w:p>
    <w:p w14:paraId="44BD8EEB" w14:textId="072E5CEF" w:rsidR="00513CB5" w:rsidRPr="00B73387" w:rsidRDefault="00513CB5" w:rsidP="00F30FB1">
      <w:pPr>
        <w:spacing w:before="120" w:after="120" w:line="271" w:lineRule="auto"/>
        <w:jc w:val="both"/>
        <w:rPr>
          <w:rFonts w:ascii="Arial" w:hAnsi="Arial" w:cs="Arial"/>
          <w:sz w:val="22"/>
          <w:szCs w:val="22"/>
        </w:rPr>
      </w:pPr>
      <w:r w:rsidRPr="00B73387">
        <w:rPr>
          <w:rFonts w:ascii="Arial" w:hAnsi="Arial" w:cs="Arial"/>
          <w:sz w:val="22"/>
          <w:szCs w:val="22"/>
        </w:rPr>
        <w:t>Hodnoty jsou vykazovány jako prostý součet</w:t>
      </w:r>
      <w:r w:rsidR="00CF0D64" w:rsidRPr="00B73387">
        <w:rPr>
          <w:rFonts w:ascii="Arial" w:hAnsi="Arial" w:cs="Arial"/>
          <w:sz w:val="22"/>
          <w:szCs w:val="22"/>
        </w:rPr>
        <w:t xml:space="preserve"> jednotlivých </w:t>
      </w:r>
      <w:r w:rsidR="0029657F">
        <w:rPr>
          <w:rFonts w:ascii="Arial" w:hAnsi="Arial" w:cs="Arial"/>
          <w:sz w:val="22"/>
          <w:szCs w:val="22"/>
        </w:rPr>
        <w:t>muzejních podsbírek.</w:t>
      </w:r>
    </w:p>
    <w:p w14:paraId="74C14A9C" w14:textId="77777777" w:rsidR="009F0580" w:rsidRPr="00B73387" w:rsidRDefault="009F0580" w:rsidP="00513CB5">
      <w:pPr>
        <w:spacing w:line="276" w:lineRule="auto"/>
        <w:jc w:val="both"/>
        <w:rPr>
          <w:rFonts w:ascii="Arial" w:eastAsiaTheme="minorHAnsi" w:hAnsi="Arial" w:cs="Arial"/>
          <w:b/>
          <w:bCs/>
          <w:i/>
          <w:iCs/>
          <w:caps/>
          <w:color w:val="31849B" w:themeColor="accent5" w:themeShade="BF"/>
          <w:lang w:eastAsia="en-US"/>
        </w:rPr>
      </w:pPr>
    </w:p>
    <w:p w14:paraId="3FD10E7F"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EE9533A" w14:textId="77777777" w:rsidR="00B804C1" w:rsidRPr="00B804C1" w:rsidRDefault="00B804C1" w:rsidP="00B804C1">
      <w:pPr>
        <w:spacing w:line="276" w:lineRule="auto"/>
        <w:jc w:val="both"/>
        <w:rPr>
          <w:rFonts w:ascii="Arial" w:hAnsi="Arial" w:cs="Arial"/>
          <w:sz w:val="22"/>
          <w:szCs w:val="22"/>
        </w:rPr>
      </w:pPr>
      <w:r w:rsidRPr="00A03331">
        <w:rPr>
          <w:rFonts w:ascii="Arial" w:hAnsi="Arial" w:cs="Arial"/>
          <w:b/>
          <w:bCs/>
          <w:sz w:val="22"/>
          <w:szCs w:val="22"/>
        </w:rPr>
        <w:t xml:space="preserve">Výchozí hodnota: </w:t>
      </w:r>
      <w:r w:rsidRPr="00A03331">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0CA6A034" w14:textId="6B5DA1FB" w:rsidR="00513CB5" w:rsidRPr="00B73387" w:rsidRDefault="00513CB5" w:rsidP="00F30FB1">
      <w:pPr>
        <w:spacing w:before="120" w:after="120" w:line="276" w:lineRule="auto"/>
        <w:jc w:val="both"/>
        <w:rPr>
          <w:rFonts w:ascii="Arial" w:hAnsi="Arial" w:cs="Arial"/>
          <w:sz w:val="22"/>
          <w:szCs w:val="22"/>
        </w:rPr>
      </w:pPr>
      <w:r w:rsidRPr="2AE2F695">
        <w:rPr>
          <w:rFonts w:ascii="Arial" w:hAnsi="Arial" w:cs="Arial"/>
          <w:b/>
          <w:bCs/>
          <w:sz w:val="22"/>
          <w:szCs w:val="22"/>
        </w:rPr>
        <w:t>Cílová hodnota:</w:t>
      </w:r>
      <w:r w:rsidRPr="2AE2F695">
        <w:rPr>
          <w:rFonts w:ascii="Arial" w:hAnsi="Arial" w:cs="Arial"/>
          <w:sz w:val="22"/>
          <w:szCs w:val="22"/>
        </w:rPr>
        <w:t xml:space="preserve"> </w:t>
      </w:r>
      <w:r w:rsidR="00591039">
        <w:rPr>
          <w:rFonts w:ascii="Arial" w:hAnsi="Arial" w:cs="Arial"/>
          <w:sz w:val="22"/>
          <w:szCs w:val="22"/>
        </w:rPr>
        <w:t>P</w:t>
      </w:r>
      <w:r w:rsidR="00CF0D64" w:rsidRPr="2AE2F695">
        <w:rPr>
          <w:rFonts w:ascii="Arial" w:hAnsi="Arial" w:cs="Arial"/>
          <w:sz w:val="22"/>
          <w:szCs w:val="22"/>
        </w:rPr>
        <w:t xml:space="preserve">lánovaný počet zpřístupněných a/nebo zefektivněných </w:t>
      </w:r>
      <w:r w:rsidR="0029657F">
        <w:rPr>
          <w:rFonts w:ascii="Arial" w:hAnsi="Arial" w:cs="Arial"/>
          <w:sz w:val="22"/>
          <w:szCs w:val="22"/>
        </w:rPr>
        <w:t>muzejních podsbírek</w:t>
      </w:r>
      <w:r w:rsidRPr="2AE2F695">
        <w:rPr>
          <w:rFonts w:ascii="Arial" w:hAnsi="Arial" w:cs="Arial"/>
          <w:sz w:val="22"/>
          <w:szCs w:val="22"/>
        </w:rPr>
        <w:t>,</w:t>
      </w:r>
      <w:r w:rsidR="00CF0D64" w:rsidRPr="2AE2F695">
        <w:rPr>
          <w:rFonts w:ascii="Arial" w:hAnsi="Arial" w:cs="Arial"/>
          <w:sz w:val="22"/>
          <w:szCs w:val="22"/>
        </w:rPr>
        <w:t xml:space="preserve"> které budou v projektu podpořeny. </w:t>
      </w:r>
      <w:r w:rsidRPr="2AE2F695">
        <w:rPr>
          <w:rFonts w:ascii="Arial" w:hAnsi="Arial" w:cs="Arial"/>
          <w:b/>
          <w:bCs/>
          <w:sz w:val="22"/>
          <w:szCs w:val="22"/>
        </w:rPr>
        <w:t xml:space="preserve">Žadatel </w:t>
      </w:r>
      <w:r w:rsidR="009B69EA">
        <w:rPr>
          <w:rFonts w:ascii="Arial" w:hAnsi="Arial" w:cs="Arial"/>
          <w:b/>
          <w:bCs/>
          <w:sz w:val="22"/>
          <w:szCs w:val="22"/>
        </w:rPr>
        <w:t>v podkladech pro hodnocení</w:t>
      </w:r>
      <w:r w:rsidRPr="2AE2F695">
        <w:rPr>
          <w:rFonts w:ascii="Arial" w:hAnsi="Arial" w:cs="Arial"/>
          <w:b/>
          <w:bCs/>
          <w:sz w:val="22"/>
          <w:szCs w:val="22"/>
        </w:rPr>
        <w:t xml:space="preserve"> </w:t>
      </w:r>
      <w:r w:rsidR="00591039">
        <w:rPr>
          <w:rFonts w:ascii="Arial" w:hAnsi="Arial" w:cs="Arial"/>
          <w:b/>
          <w:bCs/>
          <w:sz w:val="22"/>
          <w:szCs w:val="22"/>
        </w:rPr>
        <w:t xml:space="preserve">uvede </w:t>
      </w:r>
      <w:r w:rsidRPr="2AE2F695">
        <w:rPr>
          <w:rFonts w:ascii="Arial" w:hAnsi="Arial" w:cs="Arial"/>
          <w:b/>
          <w:bCs/>
          <w:sz w:val="22"/>
          <w:szCs w:val="22"/>
        </w:rPr>
        <w:t xml:space="preserve">způsob výpočtu takovým způsobem, aby jeho výsledek odpovídal cílové hodnotě a bylo možné ho ověřit. </w:t>
      </w:r>
      <w:r w:rsidRPr="2AE2F695">
        <w:rPr>
          <w:rFonts w:ascii="Arial" w:hAnsi="Arial" w:cs="Arial"/>
          <w:sz w:val="22"/>
          <w:szCs w:val="22"/>
        </w:rPr>
        <w:t xml:space="preserve">Tuto hodnotu se příjemce zavazuje naplnit k datu </w:t>
      </w:r>
      <w:r w:rsidRPr="2AE2F695">
        <w:rPr>
          <w:rFonts w:ascii="Arial" w:hAnsi="Arial" w:cs="Arial"/>
          <w:color w:val="000000" w:themeColor="text1"/>
          <w:sz w:val="22"/>
          <w:szCs w:val="22"/>
        </w:rPr>
        <w:t xml:space="preserve">ukončení realizace projektu </w:t>
      </w:r>
      <w:r w:rsidRPr="2AE2F695">
        <w:rPr>
          <w:rFonts w:ascii="Arial" w:hAnsi="Arial" w:cs="Arial"/>
          <w:sz w:val="22"/>
          <w:szCs w:val="22"/>
        </w:rPr>
        <w:t xml:space="preserve">a od tohoto okamžiku udržet až do konce udržitelnosti projektu. </w:t>
      </w:r>
    </w:p>
    <w:p w14:paraId="6F5C9812" w14:textId="292B16E5" w:rsidR="00513CB5" w:rsidRPr="00496629" w:rsidRDefault="00513CB5" w:rsidP="00F30FB1">
      <w:pPr>
        <w:spacing w:before="120" w:after="120" w:line="276" w:lineRule="auto"/>
        <w:jc w:val="both"/>
        <w:rPr>
          <w:rFonts w:ascii="Arial" w:hAnsi="Arial" w:cs="Arial"/>
          <w:color w:val="FF0000"/>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w:t>
      </w:r>
      <w:r w:rsidR="00591039">
        <w:rPr>
          <w:rFonts w:ascii="Arial" w:hAnsi="Arial" w:cs="Arial"/>
          <w:sz w:val="22"/>
          <w:szCs w:val="22"/>
        </w:rPr>
        <w:t>Ž</w:t>
      </w:r>
      <w:r w:rsidRPr="00B73387">
        <w:rPr>
          <w:rFonts w:ascii="Arial" w:hAnsi="Arial" w:cs="Arial"/>
          <w:sz w:val="22"/>
          <w:szCs w:val="22"/>
        </w:rPr>
        <w:t xml:space="preserve">adatel v žádosti o podporu stanovuje jako datum </w:t>
      </w:r>
      <w:r w:rsidRPr="00496629">
        <w:rPr>
          <w:rFonts w:ascii="Arial" w:hAnsi="Arial" w:cs="Arial"/>
          <w:sz w:val="22"/>
          <w:szCs w:val="22"/>
        </w:rPr>
        <w:t>ukončení realizace projektu</w:t>
      </w:r>
      <w:r w:rsidR="009F38F6" w:rsidRPr="00496629">
        <w:rPr>
          <w:rFonts w:ascii="Arial" w:hAnsi="Arial" w:cs="Arial"/>
          <w:sz w:val="22"/>
          <w:szCs w:val="22"/>
        </w:rPr>
        <w:t>.</w:t>
      </w:r>
      <w:r w:rsidRPr="00496629">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4E42D8AF" w14:textId="3F81AA66"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Datum je</w:t>
      </w:r>
      <w:r w:rsidR="009F38F6" w:rsidRPr="00B73387">
        <w:rPr>
          <w:rFonts w:ascii="Arial" w:hAnsi="Arial" w:cs="Arial"/>
          <w:sz w:val="22"/>
          <w:szCs w:val="22"/>
        </w:rPr>
        <w:t xml:space="preserve"> nutné</w:t>
      </w:r>
      <w:r w:rsidRPr="00B73387">
        <w:rPr>
          <w:rFonts w:ascii="Arial" w:hAnsi="Arial" w:cs="Arial"/>
          <w:sz w:val="22"/>
          <w:szCs w:val="22"/>
        </w:rPr>
        <w:t xml:space="preserve"> při případném prodloužení realizace projektu udržovat aktuální, tj. v souladu s výše uvedeným.</w:t>
      </w:r>
    </w:p>
    <w:p w14:paraId="757F8C02" w14:textId="751A08BC"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591039">
        <w:rPr>
          <w:rFonts w:ascii="Arial" w:hAnsi="Arial" w:cs="Arial"/>
          <w:sz w:val="22"/>
          <w:szCs w:val="22"/>
        </w:rPr>
        <w:t>S</w:t>
      </w:r>
      <w:r w:rsidR="00CF0D64" w:rsidRPr="00B73387">
        <w:rPr>
          <w:rFonts w:ascii="Arial" w:hAnsi="Arial" w:cs="Arial"/>
          <w:sz w:val="22"/>
          <w:szCs w:val="22"/>
        </w:rPr>
        <w:t xml:space="preserve">kutečný počet zpřístupněných a/nebo zefektivněných </w:t>
      </w:r>
      <w:r w:rsidR="0029657F">
        <w:rPr>
          <w:rFonts w:ascii="Arial" w:hAnsi="Arial" w:cs="Arial"/>
          <w:sz w:val="22"/>
          <w:szCs w:val="22"/>
        </w:rPr>
        <w:t>muzejních podsbírek</w:t>
      </w:r>
      <w:r w:rsidR="00CF0D64" w:rsidRPr="00B73387">
        <w:rPr>
          <w:rFonts w:ascii="Arial" w:hAnsi="Arial" w:cs="Arial"/>
          <w:sz w:val="22"/>
          <w:szCs w:val="22"/>
        </w:rPr>
        <w:t xml:space="preserve">, které </w:t>
      </w:r>
      <w:r w:rsidR="009F35BF" w:rsidRPr="00B73387">
        <w:rPr>
          <w:rFonts w:ascii="Arial" w:hAnsi="Arial" w:cs="Arial"/>
          <w:sz w:val="22"/>
          <w:szCs w:val="22"/>
        </w:rPr>
        <w:t>projekt</w:t>
      </w:r>
      <w:r w:rsidR="00CF0D64" w:rsidRPr="00B73387">
        <w:rPr>
          <w:rFonts w:ascii="Arial" w:hAnsi="Arial" w:cs="Arial"/>
          <w:sz w:val="22"/>
          <w:szCs w:val="22"/>
        </w:rPr>
        <w:t xml:space="preserve"> podpoř</w:t>
      </w:r>
      <w:r w:rsidR="009F35BF" w:rsidRPr="00B73387">
        <w:rPr>
          <w:rFonts w:ascii="Arial" w:hAnsi="Arial" w:cs="Arial"/>
          <w:sz w:val="22"/>
          <w:szCs w:val="22"/>
        </w:rPr>
        <w:t>il</w:t>
      </w:r>
      <w:r w:rsidR="00CF0D64" w:rsidRPr="00B73387">
        <w:rPr>
          <w:rFonts w:ascii="Arial" w:hAnsi="Arial" w:cs="Arial"/>
          <w:sz w:val="22"/>
          <w:szCs w:val="22"/>
        </w:rPr>
        <w:t xml:space="preserve">.  </w:t>
      </w:r>
      <w:r w:rsidRPr="00B73387">
        <w:rPr>
          <w:rFonts w:ascii="Arial" w:hAnsi="Arial" w:cs="Arial"/>
          <w:sz w:val="22"/>
          <w:szCs w:val="22"/>
        </w:rPr>
        <w:t xml:space="preserve">Hodnotu je nutné poprvé vykázat nejpozději k Rozhodnému </w:t>
      </w:r>
      <w:r w:rsidRPr="00B73387">
        <w:rPr>
          <w:rFonts w:ascii="Arial" w:hAnsi="Arial" w:cs="Arial"/>
          <w:sz w:val="22"/>
          <w:szCs w:val="22"/>
        </w:rPr>
        <w:lastRenderedPageBreak/>
        <w:t>datu, tedy k datu ukončení realizace projektu v Závěrečné zprávě o realizaci</w:t>
      </w:r>
      <w:r w:rsidR="0093003B">
        <w:rPr>
          <w:rFonts w:ascii="Arial" w:hAnsi="Arial" w:cs="Arial"/>
          <w:sz w:val="22"/>
          <w:szCs w:val="22"/>
        </w:rPr>
        <w:t xml:space="preserve"> projektu</w:t>
      </w:r>
      <w:r w:rsidRPr="00B73387">
        <w:rPr>
          <w:rFonts w:ascii="Arial" w:hAnsi="Arial" w:cs="Arial"/>
          <w:sz w:val="22"/>
          <w:szCs w:val="22"/>
        </w:rPr>
        <w:t>, čímž projekt dokazuje naplnění stanovené hodnoty svojí realizací.</w:t>
      </w:r>
      <w:r w:rsidR="000C466C" w:rsidRPr="00B73387">
        <w:rPr>
          <w:rFonts w:ascii="Arial" w:hAnsi="Arial" w:cs="Arial"/>
          <w:sz w:val="22"/>
          <w:szCs w:val="22"/>
        </w:rPr>
        <w:t xml:space="preserve"> </w:t>
      </w:r>
    </w:p>
    <w:p w14:paraId="392B3225" w14:textId="77777777"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492F9460"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513CB5" w:rsidRPr="00B73387" w14:paraId="72C5A85A" w14:textId="77777777" w:rsidTr="00A51AFF">
        <w:trPr>
          <w:trHeight w:val="1793"/>
        </w:trPr>
        <w:tc>
          <w:tcPr>
            <w:tcW w:w="4575" w:type="dxa"/>
          </w:tcPr>
          <w:p w14:paraId="415C0609" w14:textId="77777777" w:rsidR="00513CB5" w:rsidRPr="00B73387" w:rsidRDefault="00513CB5" w:rsidP="00DF5D46">
            <w:pPr>
              <w:spacing w:before="120" w:after="120" w:line="271"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17C926E1" w14:textId="77777777" w:rsidR="009F0580" w:rsidRPr="00496629" w:rsidRDefault="009F0580" w:rsidP="00DF5D46">
            <w:pPr>
              <w:numPr>
                <w:ilvl w:val="0"/>
                <w:numId w:val="37"/>
              </w:numPr>
              <w:spacing w:before="120" w:after="120" w:line="271" w:lineRule="auto"/>
              <w:ind w:left="694"/>
              <w:contextualSpacing/>
              <w:jc w:val="both"/>
              <w:rPr>
                <w:rFonts w:ascii="Arial" w:hAnsi="Arial" w:cs="Arial"/>
                <w:sz w:val="22"/>
                <w:szCs w:val="22"/>
              </w:rPr>
            </w:pPr>
            <w:r w:rsidRPr="00496629">
              <w:rPr>
                <w:rFonts w:ascii="Arial" w:hAnsi="Arial" w:cs="Arial"/>
                <w:sz w:val="22"/>
                <w:szCs w:val="22"/>
              </w:rPr>
              <w:t xml:space="preserve">Fotodokumentace </w:t>
            </w:r>
          </w:p>
          <w:p w14:paraId="1AE543B5" w14:textId="5AB4F560" w:rsidR="009F0580" w:rsidRPr="00496629" w:rsidRDefault="009F0580" w:rsidP="00DF5D46">
            <w:pPr>
              <w:numPr>
                <w:ilvl w:val="0"/>
                <w:numId w:val="37"/>
              </w:numPr>
              <w:spacing w:before="120" w:after="120" w:line="271" w:lineRule="auto"/>
              <w:ind w:left="694"/>
              <w:contextualSpacing/>
              <w:jc w:val="both"/>
              <w:rPr>
                <w:rFonts w:ascii="Arial" w:hAnsi="Arial" w:cs="Arial"/>
                <w:sz w:val="22"/>
                <w:szCs w:val="22"/>
              </w:rPr>
            </w:pPr>
            <w:r w:rsidRPr="00496629">
              <w:rPr>
                <w:rFonts w:ascii="Arial" w:hAnsi="Arial" w:cs="Arial"/>
                <w:sz w:val="22"/>
                <w:szCs w:val="22"/>
              </w:rPr>
              <w:t>Předávací protokol nebo kolaudační souhlas nebo kolaudační rozhodnutí,</w:t>
            </w:r>
            <w:r w:rsidRPr="00496629" w:rsidDel="00D53F6A">
              <w:rPr>
                <w:rFonts w:ascii="Arial" w:hAnsi="Arial" w:cs="Arial"/>
                <w:sz w:val="22"/>
                <w:szCs w:val="22"/>
              </w:rPr>
              <w:t xml:space="preserve"> </w:t>
            </w:r>
            <w:r w:rsidRPr="00496629">
              <w:rPr>
                <w:rFonts w:ascii="Arial" w:hAnsi="Arial" w:cs="Arial"/>
                <w:sz w:val="22"/>
                <w:szCs w:val="22"/>
              </w:rPr>
              <w:t>pokud je k dispozici</w:t>
            </w:r>
          </w:p>
          <w:p w14:paraId="0B11D949" w14:textId="2144FE18" w:rsidR="00513CB5" w:rsidRPr="00496629" w:rsidRDefault="009F0580" w:rsidP="00DF5D46">
            <w:pPr>
              <w:numPr>
                <w:ilvl w:val="0"/>
                <w:numId w:val="37"/>
              </w:numPr>
              <w:spacing w:before="120" w:after="120" w:line="271" w:lineRule="auto"/>
              <w:contextualSpacing/>
              <w:jc w:val="both"/>
              <w:rPr>
                <w:rFonts w:ascii="Arial" w:hAnsi="Arial" w:cs="Arial"/>
                <w:sz w:val="22"/>
                <w:szCs w:val="22"/>
              </w:rPr>
            </w:pPr>
            <w:r w:rsidRPr="00496629">
              <w:rPr>
                <w:rFonts w:ascii="Arial" w:hAnsi="Arial" w:cs="Arial"/>
                <w:sz w:val="22"/>
                <w:szCs w:val="22"/>
              </w:rPr>
              <w:t>Doklad o předání a převzetí díla</w:t>
            </w:r>
            <w:r w:rsidR="000C466C" w:rsidRPr="00496629">
              <w:rPr>
                <w:rFonts w:ascii="Arial" w:hAnsi="Arial" w:cs="Arial"/>
                <w:sz w:val="22"/>
                <w:szCs w:val="22"/>
              </w:rPr>
              <w:t>, pokud není projekt zaměřený na stavební úpravy</w:t>
            </w:r>
          </w:p>
        </w:tc>
        <w:tc>
          <w:tcPr>
            <w:tcW w:w="4691" w:type="dxa"/>
          </w:tcPr>
          <w:p w14:paraId="46C98150" w14:textId="47795FF3" w:rsidR="00513CB5" w:rsidRPr="00B73387" w:rsidRDefault="00513CB5" w:rsidP="00DF5D46">
            <w:pPr>
              <w:spacing w:before="120" w:after="120" w:line="271" w:lineRule="auto"/>
              <w:jc w:val="both"/>
              <w:rPr>
                <w:rFonts w:ascii="Arial" w:hAnsi="Arial" w:cs="Arial"/>
                <w:b/>
                <w:bCs/>
                <w:sz w:val="22"/>
                <w:szCs w:val="22"/>
              </w:rPr>
            </w:pPr>
            <w:r w:rsidRPr="00B73387">
              <w:rPr>
                <w:rFonts w:ascii="Arial" w:hAnsi="Arial" w:cs="Arial"/>
                <w:b/>
                <w:bCs/>
                <w:sz w:val="22"/>
                <w:szCs w:val="22"/>
              </w:rPr>
              <w:t xml:space="preserve">V </w:t>
            </w:r>
            <w:r w:rsidR="00493BFB">
              <w:rPr>
                <w:rFonts w:ascii="Arial" w:hAnsi="Arial" w:cs="Arial"/>
                <w:b/>
                <w:bCs/>
                <w:sz w:val="22"/>
                <w:szCs w:val="22"/>
              </w:rPr>
              <w:t xml:space="preserve">1. </w:t>
            </w:r>
            <w:r w:rsidRPr="00B73387">
              <w:rPr>
                <w:rFonts w:ascii="Arial" w:hAnsi="Arial" w:cs="Arial"/>
                <w:b/>
                <w:bCs/>
                <w:sz w:val="22"/>
                <w:szCs w:val="22"/>
              </w:rPr>
              <w:t>Zprávě o udržitelnosti projektu:</w:t>
            </w:r>
            <w:r w:rsidRPr="00B73387">
              <w:rPr>
                <w:rFonts w:ascii="Arial" w:hAnsi="Arial" w:cs="Arial"/>
                <w:b/>
                <w:bCs/>
                <w:sz w:val="28"/>
                <w:szCs w:val="28"/>
              </w:rPr>
              <w:t xml:space="preserve"> </w:t>
            </w:r>
          </w:p>
          <w:p w14:paraId="3719C5CA" w14:textId="3415655B" w:rsidR="00513CB5" w:rsidRPr="00496629" w:rsidRDefault="009F0580" w:rsidP="00DF5D46">
            <w:pPr>
              <w:numPr>
                <w:ilvl w:val="0"/>
                <w:numId w:val="37"/>
              </w:numPr>
              <w:spacing w:before="120" w:after="120" w:line="271" w:lineRule="auto"/>
              <w:ind w:left="694"/>
              <w:contextualSpacing/>
              <w:jc w:val="both"/>
              <w:rPr>
                <w:rFonts w:ascii="Arial" w:hAnsi="Arial" w:cs="Arial"/>
                <w:b/>
                <w:bCs/>
                <w:sz w:val="22"/>
                <w:szCs w:val="22"/>
              </w:rPr>
            </w:pPr>
            <w:r w:rsidRPr="00496629">
              <w:rPr>
                <w:rFonts w:ascii="Arial" w:hAnsi="Arial" w:cs="Arial"/>
                <w:sz w:val="22"/>
                <w:szCs w:val="22"/>
              </w:rPr>
              <w:t>Kolaudační souhlas nebo kolaudační rozhodnutí, pokud nebylo doloženo v Závěrečné zprávě o realizaci projektu</w:t>
            </w:r>
          </w:p>
        </w:tc>
      </w:tr>
    </w:tbl>
    <w:p w14:paraId="23D879F6" w14:textId="02DF9A7E"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Pr="00496629">
        <w:rPr>
          <w:rFonts w:ascii="Arial" w:hAnsi="Arial" w:cs="Arial"/>
          <w:sz w:val="22"/>
          <w:szCs w:val="22"/>
        </w:rPr>
        <w:t>všechny</w:t>
      </w:r>
      <w:r w:rsidRPr="00B73387">
        <w:rPr>
          <w:rFonts w:ascii="Arial" w:hAnsi="Arial" w:cs="Arial"/>
          <w:sz w:val="22"/>
          <w:szCs w:val="22"/>
        </w:rPr>
        <w:t xml:space="preserve"> uvedené dokumenty. Pokud v době udržitelnosti dojde ke změnám, bude v nejbližší následující Zprávě o udržitelnosti </w:t>
      </w:r>
      <w:r w:rsidR="004B1CE5">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42CB902F"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16672F4C" w14:textId="6F5AFF15" w:rsidR="00513CB5" w:rsidRPr="00EA1FB5" w:rsidRDefault="008F430B" w:rsidP="00F30FB1">
      <w:pPr>
        <w:spacing w:before="120" w:after="120" w:line="276" w:lineRule="auto"/>
        <w:jc w:val="both"/>
        <w:rPr>
          <w:rFonts w:ascii="Arial" w:hAnsi="Arial" w:cs="Arial"/>
          <w:sz w:val="22"/>
          <w:szCs w:val="22"/>
        </w:rPr>
      </w:pPr>
      <w:r w:rsidRPr="00EA1FB5">
        <w:rPr>
          <w:rFonts w:ascii="Arial" w:hAnsi="Arial" w:cs="Arial"/>
          <w:sz w:val="22"/>
          <w:szCs w:val="22"/>
        </w:rPr>
        <w:t xml:space="preserve">Není stanoveno žádné toleranční pásmo, pokud není dosažena cílová hodnota, bude postupováno podle Podmínek Právního aktu / Rozhodnutí. </w:t>
      </w:r>
      <w:r w:rsidR="00513CB5" w:rsidRPr="00EA1FB5">
        <w:rPr>
          <w:rFonts w:ascii="Arial" w:hAnsi="Arial" w:cs="Arial"/>
          <w:sz w:val="22"/>
          <w:szCs w:val="22"/>
        </w:rPr>
        <w:t>Překročení stanovené cílové hodnoty není sankcionováno.</w:t>
      </w:r>
    </w:p>
    <w:p w14:paraId="0F8E3062" w14:textId="2C8715E4" w:rsidR="00513CB5" w:rsidRPr="00B73387" w:rsidRDefault="00513CB5" w:rsidP="00F30FB1">
      <w:pPr>
        <w:spacing w:before="120" w:after="120" w:line="276" w:lineRule="auto"/>
        <w:jc w:val="both"/>
        <w:rPr>
          <w:rFonts w:ascii="Arial" w:hAnsi="Arial" w:cs="Arial"/>
          <w:sz w:val="22"/>
          <w:szCs w:val="22"/>
        </w:rPr>
      </w:pPr>
      <w:r w:rsidRPr="00EA1FB5">
        <w:rPr>
          <w:rFonts w:ascii="Arial" w:hAnsi="Arial" w:cs="Arial"/>
          <w:sz w:val="22"/>
          <w:szCs w:val="22"/>
        </w:rPr>
        <w:t>Pokud se během realizace projektu objeví skutečnosti</w:t>
      </w:r>
      <w:r w:rsidRPr="00B73387">
        <w:rPr>
          <w:rFonts w:ascii="Arial" w:hAnsi="Arial" w:cs="Arial"/>
          <w:sz w:val="22"/>
          <w:szCs w:val="22"/>
        </w:rPr>
        <w:t xml:space="preserve">, které povedou k nenaplnění cílové hodnoty indikátoru, je možné ze strany příjemce iniciovat změnové řízení, kde příjemce zdůvodní nutnost změny cílové hodnoty indikátoru a navrhne úpravy projektu, které poměrově zohlední změnu hodnoty, například </w:t>
      </w:r>
      <w:r w:rsidR="007C2806"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5CE2D4CD" w14:textId="1AFB42C4" w:rsidR="00513CB5" w:rsidRPr="00B73387" w:rsidRDefault="00B73387" w:rsidP="00F30FB1">
      <w:pPr>
        <w:spacing w:before="120" w:after="120" w:line="276" w:lineRule="auto"/>
        <w:jc w:val="both"/>
        <w:rPr>
          <w:rFonts w:ascii="Arial" w:hAnsi="Arial" w:cs="Arial"/>
          <w:sz w:val="22"/>
          <w:szCs w:val="22"/>
        </w:rPr>
      </w:pPr>
      <w:r>
        <w:rPr>
          <w:rFonts w:ascii="Arial" w:hAnsi="Arial" w:cs="Arial"/>
          <w:sz w:val="22"/>
          <w:szCs w:val="22"/>
        </w:rPr>
        <w:t>Pokud</w:t>
      </w:r>
      <w:r w:rsidRPr="00B73387">
        <w:rPr>
          <w:rFonts w:ascii="Arial" w:hAnsi="Arial" w:cs="Arial"/>
          <w:sz w:val="22"/>
          <w:szCs w:val="22"/>
        </w:rPr>
        <w:t xml:space="preserve"> </w:t>
      </w:r>
      <w:r w:rsidR="00513CB5" w:rsidRPr="00B73387">
        <w:rPr>
          <w:rFonts w:ascii="Arial" w:hAnsi="Arial" w:cs="Arial"/>
          <w:sz w:val="22"/>
          <w:szCs w:val="22"/>
        </w:rPr>
        <w:t>tak příjemce neučiní</w:t>
      </w:r>
      <w:r w:rsidR="009F35BF" w:rsidRPr="00B73387">
        <w:rPr>
          <w:rFonts w:ascii="Arial" w:hAnsi="Arial" w:cs="Arial"/>
          <w:sz w:val="22"/>
          <w:szCs w:val="22"/>
        </w:rPr>
        <w:t>,</w:t>
      </w:r>
      <w:r w:rsidR="00513CB5" w:rsidRPr="00B73387">
        <w:rPr>
          <w:rFonts w:ascii="Arial" w:hAnsi="Arial" w:cs="Arial"/>
          <w:sz w:val="22"/>
          <w:szCs w:val="22"/>
        </w:rPr>
        <w:t xml:space="preserve"> zůstává cílová hodnota platná v nezměněné výši</w:t>
      </w:r>
      <w:r w:rsidR="009F35BF" w:rsidRPr="00B73387">
        <w:rPr>
          <w:rFonts w:ascii="Arial" w:hAnsi="Arial" w:cs="Arial"/>
          <w:sz w:val="22"/>
          <w:szCs w:val="22"/>
        </w:rPr>
        <w:t xml:space="preserve"> a </w:t>
      </w:r>
      <w:r w:rsidR="00513CB5" w:rsidRPr="00B73387">
        <w:rPr>
          <w:rFonts w:ascii="Arial" w:hAnsi="Arial" w:cs="Arial"/>
          <w:sz w:val="22"/>
          <w:szCs w:val="22"/>
        </w:rPr>
        <w:t>pokud vykázaná dosažená hodnota</w:t>
      </w:r>
      <w:r w:rsidR="004B1CE5">
        <w:rPr>
          <w:rFonts w:ascii="Arial" w:hAnsi="Arial" w:cs="Arial"/>
          <w:sz w:val="22"/>
          <w:szCs w:val="22"/>
        </w:rPr>
        <w:t xml:space="preserve"> bude nižší než hodnota cílová</w:t>
      </w:r>
      <w:r w:rsidR="00513CB5" w:rsidRPr="00B73387">
        <w:rPr>
          <w:rFonts w:ascii="Arial" w:hAnsi="Arial" w:cs="Arial"/>
          <w:sz w:val="22"/>
          <w:szCs w:val="22"/>
        </w:rPr>
        <w:t xml:space="preserve">, bude postupováno dle Podmínek </w:t>
      </w:r>
      <w:r w:rsidR="00513CB5" w:rsidRPr="00496629">
        <w:rPr>
          <w:rFonts w:ascii="Arial" w:hAnsi="Arial" w:cs="Arial"/>
          <w:sz w:val="22"/>
          <w:szCs w:val="22"/>
        </w:rPr>
        <w:t xml:space="preserve">Právního </w:t>
      </w:r>
      <w:r w:rsidR="00513CB5" w:rsidRPr="00F30FB1">
        <w:rPr>
          <w:rFonts w:ascii="Arial" w:hAnsi="Arial" w:cs="Arial"/>
          <w:sz w:val="22"/>
          <w:szCs w:val="22"/>
        </w:rPr>
        <w:t>aktu / Rozhodnutí</w:t>
      </w:r>
      <w:r w:rsidR="00513CB5" w:rsidRPr="00B73387">
        <w:rPr>
          <w:rFonts w:ascii="Arial" w:hAnsi="Arial" w:cs="Arial"/>
          <w:sz w:val="22"/>
          <w:szCs w:val="22"/>
        </w:rPr>
        <w:t xml:space="preserve">, které </w:t>
      </w:r>
      <w:r w:rsidR="008523F8">
        <w:rPr>
          <w:rFonts w:ascii="Arial" w:hAnsi="Arial" w:cs="Arial"/>
          <w:sz w:val="22"/>
          <w:szCs w:val="22"/>
        </w:rPr>
        <w:t xml:space="preserve">stanoví </w:t>
      </w:r>
      <w:r w:rsidR="00513CB5" w:rsidRPr="00B73387">
        <w:rPr>
          <w:rFonts w:ascii="Arial" w:hAnsi="Arial" w:cs="Arial"/>
          <w:sz w:val="22"/>
          <w:szCs w:val="22"/>
        </w:rPr>
        <w:t>konkrétní výš</w:t>
      </w:r>
      <w:r w:rsidR="007725AC">
        <w:rPr>
          <w:rFonts w:ascii="Arial" w:hAnsi="Arial" w:cs="Arial"/>
          <w:sz w:val="22"/>
          <w:szCs w:val="22"/>
        </w:rPr>
        <w:t>i</w:t>
      </w:r>
      <w:r w:rsidR="00513CB5" w:rsidRPr="00B73387">
        <w:rPr>
          <w:rFonts w:ascii="Arial" w:hAnsi="Arial" w:cs="Arial"/>
          <w:sz w:val="22"/>
          <w:szCs w:val="22"/>
        </w:rPr>
        <w:t xml:space="preserve"> a typ </w:t>
      </w:r>
      <w:r w:rsidR="007725AC">
        <w:rPr>
          <w:rFonts w:ascii="Arial" w:hAnsi="Arial" w:cs="Arial"/>
          <w:sz w:val="22"/>
          <w:szCs w:val="22"/>
        </w:rPr>
        <w:t>sankce aplikované</w:t>
      </w:r>
      <w:r w:rsidR="00513CB5" w:rsidRPr="00B73387">
        <w:rPr>
          <w:rFonts w:ascii="Arial" w:hAnsi="Arial" w:cs="Arial"/>
          <w:sz w:val="22"/>
          <w:szCs w:val="22"/>
        </w:rPr>
        <w:t xml:space="preserve"> při nenaplnění cílové hodnoty indikátoru.</w:t>
      </w:r>
    </w:p>
    <w:p w14:paraId="050A94F8" w14:textId="5A9982A8" w:rsidR="00513CB5"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období </w:t>
      </w:r>
      <w:r w:rsidRPr="008939C6">
        <w:rPr>
          <w:rFonts w:ascii="Arial" w:hAnsi="Arial" w:cs="Arial"/>
          <w:sz w:val="22"/>
          <w:szCs w:val="22"/>
        </w:rPr>
        <w:t>udržitelnosti vykázaná dosažená hodnota</w:t>
      </w:r>
      <w:r w:rsidR="004B1CE5">
        <w:rPr>
          <w:rFonts w:ascii="Arial" w:hAnsi="Arial" w:cs="Arial"/>
          <w:sz w:val="22"/>
          <w:szCs w:val="22"/>
        </w:rPr>
        <w:t xml:space="preserve"> </w:t>
      </w:r>
      <w:r w:rsidR="004B1CE5" w:rsidRPr="004A2CBA">
        <w:rPr>
          <w:rFonts w:ascii="Arial" w:hAnsi="Arial" w:cs="Arial"/>
          <w:sz w:val="22"/>
          <w:szCs w:val="22"/>
        </w:rPr>
        <w:t>nižší než dosažená hodnota k Rozhodnému datu</w:t>
      </w:r>
      <w:r w:rsidR="004B1CE5">
        <w:rPr>
          <w:rFonts w:ascii="Arial" w:hAnsi="Arial" w:cs="Arial"/>
          <w:sz w:val="22"/>
          <w:szCs w:val="22"/>
        </w:rPr>
        <w:t xml:space="preserve">, </w:t>
      </w:r>
      <w:r w:rsidRPr="008939C6">
        <w:rPr>
          <w:rFonts w:ascii="Arial" w:hAnsi="Arial" w:cs="Arial"/>
          <w:sz w:val="22"/>
          <w:szCs w:val="22"/>
        </w:rPr>
        <w:t xml:space="preserve">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4B1CE5">
        <w:rPr>
          <w:rFonts w:ascii="Arial" w:hAnsi="Arial" w:cs="Arial"/>
          <w:sz w:val="22"/>
          <w:szCs w:val="22"/>
        </w:rPr>
        <w:t>i</w:t>
      </w:r>
      <w:r w:rsidRPr="008939C6">
        <w:rPr>
          <w:rFonts w:ascii="Arial" w:hAnsi="Arial" w:cs="Arial"/>
          <w:sz w:val="22"/>
          <w:szCs w:val="22"/>
        </w:rPr>
        <w:t xml:space="preserve"> a typ </w:t>
      </w:r>
      <w:r w:rsidR="007725AC">
        <w:rPr>
          <w:rFonts w:ascii="Arial" w:hAnsi="Arial" w:cs="Arial"/>
          <w:sz w:val="22"/>
          <w:szCs w:val="22"/>
        </w:rPr>
        <w:t>sankce aplikované</w:t>
      </w:r>
      <w:r w:rsidRPr="008939C6">
        <w:rPr>
          <w:rFonts w:ascii="Arial" w:hAnsi="Arial" w:cs="Arial"/>
          <w:sz w:val="22"/>
          <w:szCs w:val="22"/>
        </w:rPr>
        <w:t xml:space="preserve"> při nenaplnění cílové hodnoty indikátoru a to poměrově, vztaženo k délce období udržitelnosti, d</w:t>
      </w:r>
      <w:r w:rsidR="009F35BF" w:rsidRPr="008939C6">
        <w:rPr>
          <w:rFonts w:ascii="Arial" w:hAnsi="Arial" w:cs="Arial"/>
          <w:sz w:val="22"/>
          <w:szCs w:val="22"/>
        </w:rPr>
        <w:t xml:space="preserve">élce </w:t>
      </w:r>
      <w:r w:rsidRPr="00B73387">
        <w:rPr>
          <w:rFonts w:ascii="Arial" w:hAnsi="Arial" w:cs="Arial"/>
          <w:sz w:val="22"/>
          <w:szCs w:val="22"/>
        </w:rPr>
        <w:t>neplnění a výši neplnění.</w:t>
      </w:r>
    </w:p>
    <w:p w14:paraId="0FD1E9F9" w14:textId="77777777" w:rsidR="00D9251F" w:rsidRPr="00B73387" w:rsidRDefault="00D9251F" w:rsidP="00F30FB1">
      <w:pPr>
        <w:spacing w:before="120" w:after="120" w:line="276" w:lineRule="auto"/>
        <w:jc w:val="both"/>
        <w:rPr>
          <w:rFonts w:ascii="Arial" w:hAnsi="Arial" w:cs="Arial"/>
          <w:sz w:val="22"/>
          <w:szCs w:val="22"/>
        </w:rPr>
      </w:pPr>
    </w:p>
    <w:p w14:paraId="67E8400C" w14:textId="77777777" w:rsidR="00513CB5" w:rsidRPr="00496629" w:rsidRDefault="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tbl>
      <w:tblPr>
        <w:tblpPr w:leftFromText="141" w:rightFromText="141" w:vertAnchor="text" w:horzAnchor="margin" w:tblpY="-158"/>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13CB5" w:rsidRPr="00B73387" w14:paraId="6C84B794" w14:textId="77777777" w:rsidTr="00A51AF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53EE000C" w14:textId="77777777" w:rsidR="00513CB5" w:rsidRPr="00B73387" w:rsidRDefault="00513CB5" w:rsidP="00513CB5">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lastRenderedPageBreak/>
              <w:t>METODICKÝ LIST INDIKÁTORU</w:t>
            </w:r>
          </w:p>
        </w:tc>
      </w:tr>
      <w:tr w:rsidR="00513CB5" w:rsidRPr="00B73387" w14:paraId="73D3C160" w14:textId="77777777" w:rsidTr="00A51AFF">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A632" w14:textId="77777777" w:rsidR="00513CB5" w:rsidRPr="00B73387" w:rsidRDefault="00513CB5" w:rsidP="00513CB5">
            <w:pPr>
              <w:spacing w:before="80" w:after="80" w:line="276" w:lineRule="auto"/>
              <w:ind w:left="57" w:right="57"/>
              <w:jc w:val="center"/>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BA8B3" w14:textId="77777777" w:rsidR="00513CB5" w:rsidRPr="00B73387" w:rsidRDefault="00513CB5" w:rsidP="00513CB5">
            <w:pPr>
              <w:spacing w:before="80" w:after="80" w:line="276" w:lineRule="auto"/>
              <w:ind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323 000 - Snížení konečné spotřeby energie u podpořených subjektů</w:t>
            </w:r>
          </w:p>
        </w:tc>
      </w:tr>
      <w:tr w:rsidR="00513CB5" w:rsidRPr="00B73387" w14:paraId="79E33273" w14:textId="77777777" w:rsidTr="00A51AF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DAE84BA" w14:textId="77777777" w:rsidR="00513CB5" w:rsidRPr="00B73387" w:rsidRDefault="00513CB5" w:rsidP="00513CB5">
            <w:pPr>
              <w:spacing w:line="276" w:lineRule="auto"/>
              <w:ind w:left="57" w:right="57"/>
              <w:jc w:val="center"/>
              <w:outlineLvl w:val="0"/>
              <w:rPr>
                <w:rFonts w:ascii="Arial" w:eastAsiaTheme="minorHAnsi" w:hAnsi="Arial" w:cs="Arial"/>
                <w:b/>
                <w:bCs/>
                <w:caps/>
                <w:color w:val="000000"/>
                <w:lang w:eastAsia="en-US"/>
              </w:rPr>
            </w:pPr>
            <w:r w:rsidRPr="00B73387">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B2688FE"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06265AC"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Typ indikátoru</w:t>
            </w:r>
          </w:p>
        </w:tc>
      </w:tr>
      <w:tr w:rsidR="00513CB5" w:rsidRPr="00B73387" w14:paraId="66345036" w14:textId="77777777" w:rsidTr="00A51AFF">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C13641C" w14:textId="021BF9B9"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 xml:space="preserve">IROP </w:t>
            </w:r>
            <w:r w:rsidR="00142A65">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2EF4433D"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lang w:eastAsia="en-US"/>
              </w:rPr>
              <w:t>GJ/rok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6BC4566C"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výsledek</w:t>
            </w:r>
          </w:p>
        </w:tc>
      </w:tr>
    </w:tbl>
    <w:p w14:paraId="7FF625DE" w14:textId="77777777" w:rsidR="00513CB5" w:rsidRPr="00513CB5"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Definice indikátoru</w:t>
      </w:r>
      <w:r w:rsidRPr="00513CB5">
        <w:rPr>
          <w:rFonts w:ascii="Arial" w:eastAsiaTheme="minorHAnsi" w:hAnsi="Arial" w:cs="Arial"/>
          <w:b/>
          <w:bCs/>
          <w:i/>
          <w:iCs/>
          <w:caps/>
          <w:color w:val="31849B" w:themeColor="accent5" w:themeShade="BF"/>
          <w:lang w:eastAsia="en-US"/>
        </w:rPr>
        <w:t xml:space="preserve"> </w:t>
      </w:r>
    </w:p>
    <w:p w14:paraId="2117B853" w14:textId="362B2F7B" w:rsidR="00513CB5" w:rsidRPr="00B73387" w:rsidRDefault="00513CB5" w:rsidP="00EA1FB5">
      <w:pPr>
        <w:spacing w:before="120" w:after="120" w:line="271" w:lineRule="auto"/>
        <w:jc w:val="both"/>
        <w:rPr>
          <w:rFonts w:ascii="Arial" w:hAnsi="Arial" w:cs="Arial"/>
          <w:sz w:val="22"/>
          <w:szCs w:val="22"/>
        </w:rPr>
      </w:pPr>
      <w:r w:rsidRPr="00513CB5">
        <w:rPr>
          <w:rFonts w:ascii="Arial" w:hAnsi="Arial" w:cs="Arial"/>
          <w:sz w:val="22"/>
          <w:szCs w:val="22"/>
        </w:rPr>
        <w:t xml:space="preserve">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w:t>
      </w:r>
      <w:r w:rsidRPr="00B73387">
        <w:rPr>
          <w:rFonts w:ascii="Arial" w:hAnsi="Arial" w:cs="Arial"/>
          <w:sz w:val="22"/>
          <w:szCs w:val="22"/>
        </w:rPr>
        <w:t>spotřeba energie je spotřeba paliv a energie, zjištěná před vstupem do spotřebičů, ve kterých se využije pro finální užitný efekt, nikoliv pro výrobu jiné energie (s výjimkou druhotných energetických zdrojů).</w:t>
      </w:r>
    </w:p>
    <w:p w14:paraId="2607199A" w14:textId="77777777" w:rsidR="00513CB5" w:rsidRPr="00B73387" w:rsidRDefault="00513CB5" w:rsidP="00EA1FB5">
      <w:pPr>
        <w:spacing w:before="120" w:after="12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34C2CD08" w14:textId="77777777" w:rsidR="00EE4594" w:rsidRPr="00EE4594" w:rsidRDefault="00EE4594" w:rsidP="00EE4594">
      <w:pPr>
        <w:spacing w:after="240" w:line="276" w:lineRule="auto"/>
        <w:jc w:val="both"/>
        <w:rPr>
          <w:rFonts w:ascii="Arial" w:hAnsi="Arial" w:cs="Arial"/>
          <w:sz w:val="22"/>
          <w:szCs w:val="22"/>
        </w:rPr>
      </w:pPr>
      <w:r w:rsidRPr="00AA45C3">
        <w:rPr>
          <w:rFonts w:ascii="Arial" w:hAnsi="Arial" w:cs="Arial"/>
          <w:sz w:val="22"/>
          <w:szCs w:val="22"/>
        </w:rPr>
        <w:t xml:space="preserve">Indikátor je povinný k výběru a naplnění pro projekty, které mají povinnost doložit </w:t>
      </w:r>
      <w:r>
        <w:rPr>
          <w:rFonts w:ascii="Arial" w:hAnsi="Arial" w:cs="Arial"/>
          <w:sz w:val="22"/>
          <w:szCs w:val="22"/>
        </w:rPr>
        <w:t>Průkaz energetické náročnosti budov (dále jen „</w:t>
      </w:r>
      <w:r w:rsidRPr="00AA45C3">
        <w:rPr>
          <w:rFonts w:ascii="Arial" w:hAnsi="Arial" w:cs="Arial"/>
          <w:sz w:val="22"/>
          <w:szCs w:val="22"/>
        </w:rPr>
        <w:t>PENB</w:t>
      </w:r>
      <w:r>
        <w:rPr>
          <w:rFonts w:ascii="Arial" w:hAnsi="Arial" w:cs="Arial"/>
          <w:sz w:val="22"/>
          <w:szCs w:val="22"/>
        </w:rPr>
        <w:t>“)</w:t>
      </w:r>
      <w:r w:rsidRPr="00AA45C3">
        <w:rPr>
          <w:rFonts w:ascii="Arial" w:hAnsi="Arial" w:cs="Arial"/>
          <w:sz w:val="22"/>
          <w:szCs w:val="22"/>
        </w:rPr>
        <w:t xml:space="preserve"> ke stavebnímu řízení podle zákona č.</w:t>
      </w:r>
      <w:r>
        <w:rPr>
          <w:rFonts w:ascii="Arial" w:hAnsi="Arial" w:cs="Arial"/>
          <w:sz w:val="22"/>
          <w:szCs w:val="22"/>
        </w:rPr>
        <w:t> </w:t>
      </w:r>
      <w:r w:rsidRPr="00AA45C3">
        <w:rPr>
          <w:rFonts w:ascii="Arial" w:hAnsi="Arial" w:cs="Arial"/>
          <w:sz w:val="22"/>
          <w:szCs w:val="22"/>
        </w:rPr>
        <w:t xml:space="preserve">406/2000 Sb., o hospodaření s energií, ve znění pozdějších předpisů, případně pro projekty, které si PENB nechaly zpracovat nad rámec zákona a </w:t>
      </w:r>
      <w:r>
        <w:rPr>
          <w:rFonts w:ascii="Arial" w:hAnsi="Arial" w:cs="Arial"/>
          <w:sz w:val="22"/>
          <w:szCs w:val="22"/>
        </w:rPr>
        <w:t xml:space="preserve">zároveň </w:t>
      </w:r>
      <w:r w:rsidRPr="00AA45C3">
        <w:rPr>
          <w:rFonts w:ascii="Arial" w:hAnsi="Arial" w:cs="Arial"/>
          <w:sz w:val="22"/>
          <w:szCs w:val="22"/>
        </w:rPr>
        <w:t>jsou schopny úspory exaktně vykázat</w:t>
      </w:r>
      <w:r>
        <w:rPr>
          <w:rFonts w:ascii="Arial" w:hAnsi="Arial" w:cs="Arial"/>
          <w:sz w:val="22"/>
          <w:szCs w:val="22"/>
        </w:rPr>
        <w:t xml:space="preserve"> </w:t>
      </w:r>
      <w:r w:rsidRPr="00EE4594">
        <w:rPr>
          <w:rFonts w:ascii="Arial" w:hAnsi="Arial" w:cs="Arial"/>
          <w:sz w:val="22"/>
          <w:szCs w:val="22"/>
        </w:rPr>
        <w:t xml:space="preserve">– </w:t>
      </w:r>
      <w:r w:rsidRPr="00144645">
        <w:rPr>
          <w:rFonts w:ascii="Arial" w:hAnsi="Arial" w:cs="Arial"/>
          <w:sz w:val="22"/>
          <w:szCs w:val="22"/>
        </w:rPr>
        <w:t>tedy v případech, pokud projektem dojde ke snížení množství celkové dodané energie za rok.</w:t>
      </w:r>
      <w:r w:rsidRPr="00EE4594">
        <w:rPr>
          <w:rFonts w:ascii="Arial" w:hAnsi="Arial" w:cs="Arial"/>
          <w:sz w:val="22"/>
          <w:szCs w:val="22"/>
        </w:rPr>
        <w:t xml:space="preserve"> </w:t>
      </w:r>
    </w:p>
    <w:p w14:paraId="3040788F" w14:textId="77777777" w:rsidR="00EE4594" w:rsidRPr="00AA45C3" w:rsidRDefault="00EE4594" w:rsidP="00EE4594">
      <w:pPr>
        <w:spacing w:after="240" w:line="276" w:lineRule="auto"/>
        <w:jc w:val="both"/>
        <w:rPr>
          <w:rFonts w:ascii="Arial" w:hAnsi="Arial" w:cs="Arial"/>
          <w:sz w:val="22"/>
          <w:szCs w:val="22"/>
        </w:rPr>
      </w:pPr>
      <w:r w:rsidRPr="00144645">
        <w:rPr>
          <w:rFonts w:ascii="Arial" w:hAnsi="Arial" w:cs="Arial"/>
          <w:sz w:val="22"/>
          <w:szCs w:val="22"/>
        </w:rPr>
        <w:t>PENB musí být zpracován v souladu s vyhláškou č. 264/2020 Sb., o energetické náročnosti budov, na základě a v souladu s předloženou projektovou dokumentací, a doložen, jak pro stav po realizaci navržených opatření, tak pro stávající stav, a to v souladu s typickým profilem užívání.</w:t>
      </w:r>
      <w:r w:rsidRPr="00EE4594">
        <w:rPr>
          <w:rFonts w:ascii="Arial" w:hAnsi="Arial" w:cs="Arial"/>
          <w:sz w:val="22"/>
          <w:szCs w:val="22"/>
        </w:rPr>
        <w:t xml:space="preserve"> </w:t>
      </w:r>
      <w:r w:rsidRPr="00144645">
        <w:rPr>
          <w:rFonts w:ascii="Arial" w:hAnsi="Arial" w:cs="Arial"/>
          <w:sz w:val="22"/>
          <w:szCs w:val="22"/>
        </w:rPr>
        <w:t>PENB musí obsahovat evidenční číslo, pod kterým je daný PENB začleněn v databázi ENEX, evidované Ministerstvem průmyslu a obchodu. Indikátor je nerelevantní pro projekty, jejichž předmětem je pouze nová výstavba, či projekty ve kterých nedochází k úspoře množství celkové dodané energie za rok.</w:t>
      </w:r>
    </w:p>
    <w:p w14:paraId="107F4790" w14:textId="67FB1E74" w:rsidR="00C2669C"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 xml:space="preserve">Žadatel vykazuje všechny hodnoty na základě výpočtů z dat uvedených v PENB. Hodnota zachycující požadavek na celkovou dodanou energii za kalendářní rok se nachází v PENB v části B – Celková dodaná energie, v tabulce Celková dodaná energie, sloupec Celkem, kde je hodnota uvedena v </w:t>
      </w:r>
      <w:proofErr w:type="spellStart"/>
      <w:r w:rsidRPr="00B73387">
        <w:rPr>
          <w:rFonts w:ascii="Arial" w:hAnsi="Arial" w:cs="Arial"/>
          <w:sz w:val="22"/>
          <w:szCs w:val="22"/>
        </w:rPr>
        <w:t>MWh</w:t>
      </w:r>
      <w:proofErr w:type="spellEnd"/>
      <w:r w:rsidRPr="00B73387">
        <w:rPr>
          <w:rFonts w:ascii="Arial" w:hAnsi="Arial" w:cs="Arial"/>
          <w:sz w:val="22"/>
          <w:szCs w:val="22"/>
        </w:rPr>
        <w:t>/rok či kWh/rok, pro potřeby indikátoru je nutné ji převést podle vzorce níže na GJ (gigajoule)/rok.</w:t>
      </w:r>
    </w:p>
    <w:p w14:paraId="6951F8F4" w14:textId="27CC36A9" w:rsidR="00513CB5"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V případě, že je vykazována souhrnná</w:t>
      </w:r>
      <w:r w:rsidR="004312F9" w:rsidRPr="00B73387">
        <w:rPr>
          <w:rFonts w:ascii="Arial" w:hAnsi="Arial" w:cs="Arial"/>
          <w:sz w:val="22"/>
          <w:szCs w:val="22"/>
        </w:rPr>
        <w:t xml:space="preserve"> hodnota za více PENB, jde o prostý součet dle výše uvedených informací. Hodnoty indikátoru jsou vykazovány</w:t>
      </w:r>
      <w:r w:rsidRPr="00B73387">
        <w:rPr>
          <w:rFonts w:ascii="Arial" w:hAnsi="Arial" w:cs="Arial"/>
          <w:sz w:val="22"/>
          <w:szCs w:val="22"/>
        </w:rPr>
        <w:t xml:space="preserve"> </w:t>
      </w:r>
      <w:r w:rsidR="00513CB5" w:rsidRPr="00496629">
        <w:rPr>
          <w:rFonts w:ascii="Arial" w:hAnsi="Arial" w:cs="Arial"/>
          <w:sz w:val="22"/>
          <w:szCs w:val="22"/>
          <w:u w:val="single"/>
        </w:rPr>
        <w:t xml:space="preserve">s přesností na </w:t>
      </w:r>
      <w:r w:rsidR="004312F9" w:rsidRPr="00496629">
        <w:rPr>
          <w:rFonts w:ascii="Arial" w:hAnsi="Arial" w:cs="Arial"/>
          <w:sz w:val="22"/>
          <w:szCs w:val="22"/>
          <w:u w:val="single"/>
        </w:rPr>
        <w:t>3</w:t>
      </w:r>
      <w:r w:rsidR="00513CB5" w:rsidRPr="00496629">
        <w:rPr>
          <w:rFonts w:ascii="Arial" w:hAnsi="Arial" w:cs="Arial"/>
          <w:sz w:val="22"/>
          <w:szCs w:val="22"/>
          <w:u w:val="single"/>
        </w:rPr>
        <w:t xml:space="preserve"> desetinná místa</w:t>
      </w:r>
      <w:r w:rsidRPr="00B73387">
        <w:rPr>
          <w:rFonts w:ascii="Arial" w:hAnsi="Arial" w:cs="Arial"/>
          <w:sz w:val="22"/>
          <w:szCs w:val="22"/>
          <w:u w:val="single"/>
        </w:rPr>
        <w:t>, zaokrouhleno matematicky.</w:t>
      </w:r>
    </w:p>
    <w:p w14:paraId="58F678EF" w14:textId="77777777" w:rsidR="00EE4594" w:rsidRDefault="00EE4594" w:rsidP="00EA1FB5">
      <w:pPr>
        <w:spacing w:before="120" w:after="120" w:line="271" w:lineRule="auto"/>
        <w:jc w:val="both"/>
        <w:rPr>
          <w:rFonts w:ascii="Arial" w:eastAsiaTheme="minorHAnsi" w:hAnsi="Arial" w:cs="Arial"/>
          <w:b/>
          <w:bCs/>
          <w:i/>
          <w:iCs/>
          <w:caps/>
          <w:color w:val="31849B" w:themeColor="accent5" w:themeShade="BF"/>
          <w:lang w:eastAsia="en-US"/>
        </w:rPr>
      </w:pPr>
    </w:p>
    <w:p w14:paraId="08C8893A" w14:textId="405A0820" w:rsidR="00513CB5" w:rsidRPr="00B73387" w:rsidRDefault="00513CB5" w:rsidP="00EA1FB5">
      <w:pPr>
        <w:spacing w:before="120" w:after="12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10452EB8" w14:textId="46F0373B" w:rsidR="00513CB5" w:rsidRPr="00B73387" w:rsidRDefault="00513CB5" w:rsidP="00EA1FB5">
      <w:pPr>
        <w:spacing w:before="120" w:after="120" w:line="271" w:lineRule="auto"/>
        <w:jc w:val="both"/>
        <w:rPr>
          <w:rFonts w:ascii="Arial" w:hAnsi="Arial" w:cs="Arial"/>
          <w:b/>
          <w:bCs/>
          <w:sz w:val="22"/>
          <w:szCs w:val="22"/>
        </w:rPr>
      </w:pPr>
      <w:r w:rsidRPr="2AE2F695">
        <w:rPr>
          <w:rFonts w:ascii="Arial" w:hAnsi="Arial" w:cs="Arial"/>
          <w:b/>
          <w:bCs/>
          <w:sz w:val="22"/>
          <w:szCs w:val="22"/>
        </w:rPr>
        <w:t xml:space="preserve">Výchozí hodnota: </w:t>
      </w:r>
      <w:r w:rsidR="00C2669C" w:rsidRPr="2AE2F695">
        <w:rPr>
          <w:rFonts w:ascii="Arial" w:hAnsi="Arial" w:cs="Arial"/>
          <w:sz w:val="22"/>
          <w:szCs w:val="22"/>
        </w:rPr>
        <w:t>Množství celkové dodan</w:t>
      </w:r>
      <w:r w:rsidR="00CE380A" w:rsidRPr="2AE2F695">
        <w:rPr>
          <w:rFonts w:ascii="Arial" w:hAnsi="Arial" w:cs="Arial"/>
          <w:sz w:val="22"/>
          <w:szCs w:val="22"/>
        </w:rPr>
        <w:t>é</w:t>
      </w:r>
      <w:r w:rsidR="00C2669C" w:rsidRPr="2AE2F695">
        <w:rPr>
          <w:rFonts w:ascii="Arial" w:hAnsi="Arial" w:cs="Arial"/>
          <w:sz w:val="22"/>
          <w:szCs w:val="22"/>
        </w:rPr>
        <w:t xml:space="preserve"> energie vyjádřen</w:t>
      </w:r>
      <w:r w:rsidR="00CE380A" w:rsidRPr="2AE2F695">
        <w:rPr>
          <w:rFonts w:ascii="Arial" w:hAnsi="Arial" w:cs="Arial"/>
          <w:sz w:val="22"/>
          <w:szCs w:val="22"/>
        </w:rPr>
        <w:t>é</w:t>
      </w:r>
      <w:r w:rsidR="00C2669C" w:rsidRPr="2AE2F695">
        <w:rPr>
          <w:rFonts w:ascii="Arial" w:hAnsi="Arial" w:cs="Arial"/>
          <w:sz w:val="22"/>
          <w:szCs w:val="22"/>
        </w:rPr>
        <w:t xml:space="preserve"> v GJ/rok za kalendářní rok, který předchází roku, ve kterém začala realizace projektu (tedy před provedením jednoho či více opatření ke zvýšení energetické účinnosti). Tato hodnota je přepočítána na základě údajů </w:t>
      </w:r>
      <w:r w:rsidR="00C2669C" w:rsidRPr="2AE2F695">
        <w:rPr>
          <w:rFonts w:ascii="Arial" w:hAnsi="Arial" w:cs="Arial"/>
          <w:sz w:val="22"/>
          <w:szCs w:val="22"/>
        </w:rPr>
        <w:lastRenderedPageBreak/>
        <w:t>uvedených v PENB, který zachycuje stav před realizací opatření.</w:t>
      </w:r>
      <w:r w:rsidR="00B91C27" w:rsidRPr="2AE2F695">
        <w:rPr>
          <w:rFonts w:ascii="Arial" w:hAnsi="Arial" w:cs="Arial"/>
          <w:sz w:val="22"/>
          <w:szCs w:val="22"/>
        </w:rPr>
        <w:t xml:space="preserve"> Jako datum výchozí hodnoty příjemce uvede datum podání žádosti o podporu.</w:t>
      </w:r>
    </w:p>
    <w:p w14:paraId="506E3D01" w14:textId="77777777" w:rsidR="00C2669C" w:rsidRPr="00B73387" w:rsidRDefault="00513CB5" w:rsidP="00EA1FB5">
      <w:pPr>
        <w:spacing w:before="120" w:after="120" w:line="271"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C2669C" w:rsidRPr="00B73387">
        <w:rPr>
          <w:rFonts w:ascii="Arial" w:hAnsi="Arial" w:cs="Arial"/>
          <w:sz w:val="22"/>
          <w:szCs w:val="22"/>
        </w:rPr>
        <w:t xml:space="preserve">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203D1241" w14:textId="0D510B4F" w:rsidR="00513CB5" w:rsidRPr="00B73387" w:rsidRDefault="00513CB5" w:rsidP="00EA1FB5">
      <w:pPr>
        <w:spacing w:before="120" w:after="120" w:line="271" w:lineRule="auto"/>
        <w:jc w:val="both"/>
        <w:rPr>
          <w:rFonts w:ascii="Arial" w:hAnsi="Arial" w:cs="Arial"/>
          <w:sz w:val="22"/>
          <w:szCs w:val="22"/>
        </w:rPr>
      </w:pP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rPr>
        <w:t xml:space="preserve"> </w:t>
      </w:r>
      <w:r w:rsidRPr="00B73387">
        <w:rPr>
          <w:rFonts w:ascii="Arial" w:hAnsi="Arial" w:cs="Arial"/>
          <w:sz w:val="22"/>
          <w:szCs w:val="22"/>
        </w:rPr>
        <w:t xml:space="preserve">a od tohoto okamžiku </w:t>
      </w:r>
      <w:r w:rsidR="00CE380A" w:rsidRPr="00B73387">
        <w:rPr>
          <w:rFonts w:ascii="Arial" w:hAnsi="Arial" w:cs="Arial"/>
          <w:sz w:val="22"/>
          <w:szCs w:val="22"/>
        </w:rPr>
        <w:t xml:space="preserve">ji </w:t>
      </w:r>
      <w:r w:rsidRPr="00B73387">
        <w:rPr>
          <w:rFonts w:ascii="Arial" w:hAnsi="Arial" w:cs="Arial"/>
          <w:sz w:val="22"/>
          <w:szCs w:val="22"/>
        </w:rPr>
        <w:t xml:space="preserve">udržet až do konce udržitelnosti projektu. </w:t>
      </w:r>
    </w:p>
    <w:p w14:paraId="61F20953" w14:textId="15AA9B7D" w:rsidR="00513CB5" w:rsidRPr="00496629" w:rsidRDefault="00513CB5" w:rsidP="00513CB5">
      <w:pPr>
        <w:spacing w:after="200" w:line="276" w:lineRule="auto"/>
        <w:jc w:val="both"/>
        <w:rPr>
          <w:rFonts w:ascii="Arial" w:hAnsi="Arial" w:cs="Arial"/>
          <w:color w:val="FF0000"/>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w:t>
      </w:r>
      <w:r w:rsidR="00C2669C" w:rsidRPr="00B73387">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1D5C9A75" w14:textId="49FF6E2B"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Datum je</w:t>
      </w:r>
      <w:r w:rsidR="00CE380A" w:rsidRPr="00B73387">
        <w:rPr>
          <w:rFonts w:ascii="Arial" w:hAnsi="Arial" w:cs="Arial"/>
          <w:sz w:val="22"/>
          <w:szCs w:val="22"/>
        </w:rPr>
        <w:t xml:space="preserve"> nutné</w:t>
      </w:r>
      <w:r w:rsidRPr="00B73387">
        <w:rPr>
          <w:rFonts w:ascii="Arial" w:hAnsi="Arial" w:cs="Arial"/>
          <w:sz w:val="22"/>
          <w:szCs w:val="22"/>
        </w:rPr>
        <w:t xml:space="preserve"> při případném prodloužení realizace projektu udržovat aktuální, tj. v souladu s výše uvedeným.</w:t>
      </w:r>
    </w:p>
    <w:p w14:paraId="049E442A" w14:textId="55F236FE" w:rsidR="00513CB5" w:rsidRPr="00B73387" w:rsidRDefault="00513CB5" w:rsidP="00513CB5">
      <w:pPr>
        <w:spacing w:after="20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C2669C" w:rsidRPr="00B73387">
        <w:rPr>
          <w:rFonts w:ascii="Arial" w:hAnsi="Arial" w:cs="Arial"/>
          <w:sz w:val="22"/>
          <w:szCs w:val="22"/>
        </w:rPr>
        <w:t xml:space="preserve">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w:t>
      </w:r>
      <w:r w:rsidRPr="00B73387">
        <w:rPr>
          <w:rFonts w:ascii="Arial" w:hAnsi="Arial" w:cs="Arial"/>
          <w:sz w:val="22"/>
          <w:szCs w:val="22"/>
        </w:rPr>
        <w:t>Hodnotu je nutné poprvé vykázat nejpozději k Rozhodnému datu, tedy k datu ukončení realizace projektu v Závěrečné zprávě o realizaci</w:t>
      </w:r>
      <w:r w:rsidR="0093003B">
        <w:rPr>
          <w:rFonts w:ascii="Arial" w:hAnsi="Arial" w:cs="Arial"/>
          <w:sz w:val="22"/>
          <w:szCs w:val="22"/>
        </w:rPr>
        <w:t xml:space="preserve"> projektu</w:t>
      </w:r>
      <w:r w:rsidRPr="00B73387">
        <w:rPr>
          <w:rFonts w:ascii="Arial" w:hAnsi="Arial" w:cs="Arial"/>
          <w:sz w:val="22"/>
          <w:szCs w:val="22"/>
        </w:rPr>
        <w:t>, čímž projekt dokazuje naplnění stanovené hodnoty svojí realizací.</w:t>
      </w:r>
    </w:p>
    <w:p w14:paraId="46A9A193" w14:textId="77777777"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74A86595"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513CB5" w:rsidRPr="00B73387" w14:paraId="1B5738F4" w14:textId="77777777" w:rsidTr="00EA1FB5">
        <w:trPr>
          <w:trHeight w:val="1384"/>
        </w:trPr>
        <w:tc>
          <w:tcPr>
            <w:tcW w:w="4575" w:type="dxa"/>
          </w:tcPr>
          <w:p w14:paraId="7B4DF585" w14:textId="77777777" w:rsidR="00513CB5" w:rsidRPr="00B73387" w:rsidRDefault="00513CB5" w:rsidP="00DF5D46">
            <w:pPr>
              <w:spacing w:before="120" w:after="120" w:line="271"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677C5219" w14:textId="33DE213D" w:rsidR="00591039" w:rsidRPr="00DF5D46" w:rsidRDefault="121D0687" w:rsidP="00591039">
            <w:pPr>
              <w:numPr>
                <w:ilvl w:val="0"/>
                <w:numId w:val="37"/>
              </w:numPr>
              <w:spacing w:before="120" w:after="120" w:line="271" w:lineRule="auto"/>
              <w:ind w:left="694" w:hanging="357"/>
              <w:contextualSpacing/>
              <w:jc w:val="both"/>
              <w:rPr>
                <w:rFonts w:ascii="Arial" w:hAnsi="Arial" w:cs="Arial"/>
                <w:sz w:val="22"/>
                <w:szCs w:val="22"/>
              </w:rPr>
            </w:pPr>
            <w:r w:rsidRPr="121D0687">
              <w:rPr>
                <w:rFonts w:ascii="Arial" w:eastAsia="Arial" w:hAnsi="Arial" w:cs="Arial"/>
                <w:sz w:val="22"/>
                <w:szCs w:val="22"/>
              </w:rPr>
              <w:t>Závěrečná zpráva technického dozoru investora</w:t>
            </w:r>
            <w:r w:rsidR="00591039">
              <w:rPr>
                <w:rFonts w:ascii="Arial" w:eastAsia="Arial" w:hAnsi="Arial" w:cs="Arial"/>
                <w:sz w:val="22"/>
                <w:szCs w:val="22"/>
              </w:rPr>
              <w:t>;</w:t>
            </w:r>
          </w:p>
          <w:p w14:paraId="46E97BD3" w14:textId="79525B0F" w:rsidR="00513CB5" w:rsidRPr="00B73387" w:rsidRDefault="121D0687" w:rsidP="00DF5D46">
            <w:pPr>
              <w:numPr>
                <w:ilvl w:val="0"/>
                <w:numId w:val="37"/>
              </w:numPr>
              <w:spacing w:before="120" w:after="120" w:line="271" w:lineRule="auto"/>
              <w:ind w:left="694" w:hanging="357"/>
              <w:contextualSpacing/>
              <w:jc w:val="both"/>
              <w:rPr>
                <w:rFonts w:ascii="Arial" w:hAnsi="Arial" w:cs="Arial"/>
                <w:sz w:val="22"/>
                <w:szCs w:val="22"/>
              </w:rPr>
            </w:pPr>
            <w:r w:rsidRPr="121D0687">
              <w:rPr>
                <w:rFonts w:ascii="Arial" w:eastAsia="Arial" w:hAnsi="Arial" w:cs="Arial"/>
                <w:sz w:val="22"/>
                <w:szCs w:val="22"/>
              </w:rPr>
              <w:t>PENB v případě změny s vlivem na indikátor 323 000</w:t>
            </w:r>
          </w:p>
        </w:tc>
        <w:tc>
          <w:tcPr>
            <w:tcW w:w="4691" w:type="dxa"/>
          </w:tcPr>
          <w:p w14:paraId="06401DC1" w14:textId="6BDD7577" w:rsidR="00513CB5" w:rsidRPr="00B73387" w:rsidRDefault="00513CB5" w:rsidP="00DF5D46">
            <w:pPr>
              <w:spacing w:before="120" w:after="120" w:line="271" w:lineRule="auto"/>
              <w:jc w:val="both"/>
              <w:rPr>
                <w:rFonts w:ascii="Arial" w:hAnsi="Arial" w:cs="Arial"/>
                <w:b/>
                <w:bCs/>
                <w:sz w:val="22"/>
                <w:szCs w:val="22"/>
              </w:rPr>
            </w:pPr>
            <w:r w:rsidRPr="00B73387">
              <w:rPr>
                <w:rFonts w:ascii="Arial" w:hAnsi="Arial" w:cs="Arial"/>
                <w:b/>
                <w:bCs/>
                <w:sz w:val="22"/>
                <w:szCs w:val="22"/>
              </w:rPr>
              <w:t xml:space="preserve">V </w:t>
            </w:r>
            <w:r w:rsidR="00CE380A" w:rsidRPr="00B73387">
              <w:rPr>
                <w:rFonts w:ascii="Arial" w:hAnsi="Arial" w:cs="Arial"/>
                <w:b/>
                <w:bCs/>
                <w:sz w:val="22"/>
                <w:szCs w:val="22"/>
              </w:rPr>
              <w:t>1.</w:t>
            </w:r>
            <w:r w:rsidRPr="00B73387">
              <w:rPr>
                <w:rFonts w:ascii="Arial" w:hAnsi="Arial" w:cs="Arial"/>
                <w:b/>
                <w:bCs/>
                <w:sz w:val="22"/>
                <w:szCs w:val="22"/>
              </w:rPr>
              <w:t xml:space="preserve"> Zprávě o udržitelnosti projektu:</w:t>
            </w:r>
            <w:r w:rsidRPr="00B73387">
              <w:rPr>
                <w:rFonts w:ascii="Arial" w:hAnsi="Arial" w:cs="Arial"/>
                <w:b/>
                <w:bCs/>
                <w:sz w:val="28"/>
                <w:szCs w:val="28"/>
              </w:rPr>
              <w:t xml:space="preserve"> </w:t>
            </w:r>
          </w:p>
          <w:p w14:paraId="786D7CBC" w14:textId="47563B91" w:rsidR="00513CB5" w:rsidRPr="00B73387" w:rsidRDefault="00513CB5" w:rsidP="00DF5D46">
            <w:pPr>
              <w:pStyle w:val="Odstavecseseznamem"/>
              <w:numPr>
                <w:ilvl w:val="0"/>
                <w:numId w:val="37"/>
              </w:numPr>
              <w:spacing w:before="120" w:after="120" w:line="271" w:lineRule="auto"/>
              <w:rPr>
                <w:b/>
                <w:bCs/>
              </w:rPr>
            </w:pPr>
            <w:r w:rsidRPr="00496629">
              <w:rPr>
                <w:rFonts w:ascii="Arial" w:hAnsi="Arial" w:cs="Arial"/>
                <w:sz w:val="22"/>
                <w:szCs w:val="22"/>
              </w:rPr>
              <w:t>Indikátor je dokládá</w:t>
            </w:r>
            <w:r w:rsidR="00001A2F" w:rsidRPr="00496629">
              <w:rPr>
                <w:rFonts w:ascii="Arial" w:hAnsi="Arial" w:cs="Arial"/>
                <w:sz w:val="22"/>
                <w:szCs w:val="22"/>
              </w:rPr>
              <w:t>n</w:t>
            </w:r>
            <w:r w:rsidRPr="00496629">
              <w:rPr>
                <w:rFonts w:ascii="Arial" w:hAnsi="Arial" w:cs="Arial"/>
                <w:sz w:val="22"/>
                <w:szCs w:val="22"/>
              </w:rPr>
              <w:t xml:space="preserve"> vždy v Závěrečné zprávě o realizaci</w:t>
            </w:r>
            <w:r w:rsidR="0093003B">
              <w:rPr>
                <w:rFonts w:ascii="Arial" w:hAnsi="Arial" w:cs="Arial"/>
                <w:sz w:val="22"/>
                <w:szCs w:val="22"/>
              </w:rPr>
              <w:t xml:space="preserve"> projektu</w:t>
            </w:r>
            <w:r w:rsidRPr="00496629">
              <w:rPr>
                <w:rFonts w:ascii="Arial" w:hAnsi="Arial" w:cs="Arial"/>
                <w:sz w:val="22"/>
                <w:szCs w:val="22"/>
              </w:rPr>
              <w:t xml:space="preserve">, 1. </w:t>
            </w:r>
            <w:proofErr w:type="spellStart"/>
            <w:r w:rsidRPr="00496629">
              <w:rPr>
                <w:rFonts w:ascii="Arial" w:hAnsi="Arial" w:cs="Arial"/>
                <w:sz w:val="22"/>
                <w:szCs w:val="22"/>
              </w:rPr>
              <w:t>ZoU</w:t>
            </w:r>
            <w:proofErr w:type="spellEnd"/>
            <w:r w:rsidRPr="00496629">
              <w:rPr>
                <w:rFonts w:ascii="Arial" w:hAnsi="Arial" w:cs="Arial"/>
                <w:sz w:val="22"/>
                <w:szCs w:val="22"/>
              </w:rPr>
              <w:t xml:space="preserve"> nemá žádné pevně stanovené materiály</w:t>
            </w:r>
          </w:p>
        </w:tc>
      </w:tr>
    </w:tbl>
    <w:p w14:paraId="7C309778" w14:textId="14CA55AA"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všechny uvedené dokumenty. Pokud v době udržitelnosti dojde ke změnám, bude v nejbližší následující Zprávě o udržitelnosti </w:t>
      </w:r>
      <w:r w:rsidR="004B1CE5">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6F2FC496"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0EC8067C" w14:textId="77777777" w:rsidR="004B1CE5" w:rsidRPr="00496629" w:rsidRDefault="004B1CE5" w:rsidP="004B1CE5">
      <w:pPr>
        <w:spacing w:after="200" w:line="276" w:lineRule="auto"/>
        <w:jc w:val="both"/>
        <w:rPr>
          <w:rFonts w:ascii="Arial" w:hAnsi="Arial" w:cs="Arial"/>
          <w:sz w:val="22"/>
          <w:szCs w:val="22"/>
        </w:rPr>
      </w:pPr>
      <w:r w:rsidRPr="00AA45C3">
        <w:rPr>
          <w:rFonts w:ascii="Arial" w:hAnsi="Arial" w:cs="Arial"/>
          <w:sz w:val="22"/>
          <w:szCs w:val="22"/>
        </w:rPr>
        <w:t>Toleranční pásmo činí</w:t>
      </w:r>
      <w:r>
        <w:rPr>
          <w:rFonts w:ascii="Arial" w:hAnsi="Arial" w:cs="Arial"/>
          <w:sz w:val="22"/>
          <w:szCs w:val="22"/>
        </w:rPr>
        <w:t xml:space="preserve"> minus </w:t>
      </w:r>
      <w:r w:rsidRPr="00AA45C3">
        <w:rPr>
          <w:rFonts w:ascii="Arial" w:hAnsi="Arial" w:cs="Arial"/>
          <w:b/>
          <w:bCs/>
          <w:sz w:val="22"/>
          <w:szCs w:val="22"/>
        </w:rPr>
        <w:t>5 %</w:t>
      </w:r>
      <w:r w:rsidRPr="00AA45C3">
        <w:rPr>
          <w:rFonts w:ascii="Arial" w:hAnsi="Arial" w:cs="Arial"/>
          <w:sz w:val="22"/>
          <w:szCs w:val="22"/>
        </w:rPr>
        <w:t xml:space="preserve"> z rozdílu mezi </w:t>
      </w:r>
      <w:r>
        <w:rPr>
          <w:rFonts w:ascii="Arial" w:hAnsi="Arial" w:cs="Arial"/>
          <w:sz w:val="22"/>
          <w:szCs w:val="22"/>
        </w:rPr>
        <w:t>výchozí</w:t>
      </w:r>
      <w:r w:rsidRPr="00AA45C3">
        <w:rPr>
          <w:rFonts w:ascii="Arial" w:hAnsi="Arial" w:cs="Arial"/>
          <w:sz w:val="22"/>
          <w:szCs w:val="22"/>
        </w:rPr>
        <w:t xml:space="preserve"> hodnotou a </w:t>
      </w:r>
      <w:r>
        <w:rPr>
          <w:rFonts w:ascii="Arial" w:hAnsi="Arial" w:cs="Arial"/>
          <w:sz w:val="22"/>
          <w:szCs w:val="22"/>
        </w:rPr>
        <w:t xml:space="preserve">cílovou </w:t>
      </w:r>
      <w:r w:rsidRPr="00AA45C3">
        <w:rPr>
          <w:rFonts w:ascii="Arial" w:hAnsi="Arial" w:cs="Arial"/>
          <w:sz w:val="22"/>
          <w:szCs w:val="22"/>
        </w:rPr>
        <w:t>hodnotou indikátoru (</w:t>
      </w:r>
      <w:r>
        <w:rPr>
          <w:rFonts w:ascii="Arial" w:hAnsi="Arial" w:cs="Arial"/>
          <w:sz w:val="22"/>
          <w:szCs w:val="22"/>
        </w:rPr>
        <w:t>ve smyslu</w:t>
      </w:r>
      <w:r w:rsidRPr="00AA45C3">
        <w:rPr>
          <w:rFonts w:ascii="Arial" w:hAnsi="Arial" w:cs="Arial"/>
          <w:sz w:val="22"/>
          <w:szCs w:val="22"/>
        </w:rPr>
        <w:t xml:space="preserve"> </w:t>
      </w:r>
      <w:r>
        <w:rPr>
          <w:rFonts w:ascii="Arial" w:hAnsi="Arial" w:cs="Arial"/>
          <w:sz w:val="22"/>
          <w:szCs w:val="22"/>
        </w:rPr>
        <w:t>dosažení nižší úspory, než bylo plánováno).</w:t>
      </w:r>
      <w:r w:rsidRPr="00AA45C3">
        <w:rPr>
          <w:rFonts w:ascii="Arial" w:hAnsi="Arial" w:cs="Arial"/>
          <w:sz w:val="22"/>
          <w:szCs w:val="22"/>
        </w:rPr>
        <w:t xml:space="preserve"> Toto pásmo je pevně </w:t>
      </w:r>
      <w:r w:rsidRPr="00AA45C3">
        <w:rPr>
          <w:rFonts w:ascii="Arial" w:hAnsi="Arial" w:cs="Arial"/>
          <w:sz w:val="22"/>
          <w:szCs w:val="22"/>
        </w:rPr>
        <w:lastRenderedPageBreak/>
        <w:t>navázáno na cílovou hodnotu naplňovanou k Rozhodnému datu</w:t>
      </w:r>
      <w:r>
        <w:rPr>
          <w:rFonts w:ascii="Arial" w:hAnsi="Arial" w:cs="Arial"/>
          <w:sz w:val="22"/>
          <w:szCs w:val="22"/>
        </w:rPr>
        <w:t>, ale</w:t>
      </w:r>
      <w:r w:rsidRPr="00AA45C3">
        <w:rPr>
          <w:rFonts w:ascii="Arial" w:hAnsi="Arial" w:cs="Arial"/>
          <w:sz w:val="22"/>
          <w:szCs w:val="22"/>
        </w:rPr>
        <w:t xml:space="preserve"> </w:t>
      </w:r>
      <w:r>
        <w:rPr>
          <w:rFonts w:ascii="Arial" w:hAnsi="Arial" w:cs="Arial"/>
          <w:sz w:val="22"/>
          <w:szCs w:val="22"/>
        </w:rPr>
        <w:t>p</w:t>
      </w:r>
      <w:r w:rsidRPr="00AA45C3">
        <w:rPr>
          <w:rFonts w:ascii="Arial" w:hAnsi="Arial" w:cs="Arial"/>
          <w:sz w:val="22"/>
          <w:szCs w:val="22"/>
        </w:rPr>
        <w:t xml:space="preserve">latí </w:t>
      </w:r>
      <w:r>
        <w:rPr>
          <w:rFonts w:ascii="Arial" w:hAnsi="Arial" w:cs="Arial"/>
          <w:sz w:val="22"/>
          <w:szCs w:val="22"/>
        </w:rPr>
        <w:t xml:space="preserve">i pro </w:t>
      </w:r>
      <w:r w:rsidRPr="00AA45C3">
        <w:rPr>
          <w:rFonts w:ascii="Arial" w:hAnsi="Arial" w:cs="Arial"/>
          <w:sz w:val="22"/>
          <w:szCs w:val="22"/>
        </w:rPr>
        <w:t>období udržitelnosti</w:t>
      </w:r>
      <w:r w:rsidRPr="00AA45C3">
        <w:rPr>
          <w:rFonts w:ascii="Arial" w:hAnsi="Arial" w:cs="Arial"/>
          <w:sz w:val="22"/>
          <w:szCs w:val="22"/>
          <w:vertAlign w:val="superscript"/>
        </w:rPr>
        <w:footnoteReference w:id="3"/>
      </w:r>
      <w:r w:rsidRPr="00AA45C3">
        <w:rPr>
          <w:rFonts w:ascii="Arial" w:hAnsi="Arial" w:cs="Arial"/>
          <w:sz w:val="22"/>
          <w:szCs w:val="22"/>
        </w:rPr>
        <w:t>.</w:t>
      </w:r>
      <w:r>
        <w:rPr>
          <w:rFonts w:ascii="Arial" w:hAnsi="Arial" w:cs="Arial"/>
          <w:sz w:val="22"/>
          <w:szCs w:val="22"/>
        </w:rPr>
        <w:t xml:space="preserve"> </w:t>
      </w:r>
      <w:r w:rsidRPr="00B73387">
        <w:rPr>
          <w:rFonts w:ascii="Arial" w:hAnsi="Arial" w:cs="Arial"/>
          <w:sz w:val="22"/>
          <w:szCs w:val="22"/>
        </w:rPr>
        <w:t>Překročení stanovené cílové hodnoty není sankcionováno.</w:t>
      </w:r>
    </w:p>
    <w:p w14:paraId="05564BB2" w14:textId="0903EE59"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C2806"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5AA28C2F" w14:textId="1A6C946E" w:rsidR="00513CB5" w:rsidRPr="00B73387" w:rsidRDefault="00590980" w:rsidP="00513CB5">
      <w:pPr>
        <w:spacing w:after="200" w:line="276" w:lineRule="auto"/>
        <w:jc w:val="both"/>
        <w:rPr>
          <w:rFonts w:ascii="Arial" w:hAnsi="Arial" w:cs="Arial"/>
          <w:sz w:val="22"/>
          <w:szCs w:val="22"/>
        </w:rPr>
      </w:pPr>
      <w:r w:rsidRPr="00B73387">
        <w:rPr>
          <w:rFonts w:ascii="Arial" w:hAnsi="Arial" w:cs="Arial"/>
          <w:sz w:val="22"/>
          <w:szCs w:val="22"/>
        </w:rPr>
        <w:t xml:space="preserve">Když </w:t>
      </w:r>
      <w:r w:rsidR="00513CB5" w:rsidRPr="00B73387">
        <w:rPr>
          <w:rFonts w:ascii="Arial" w:hAnsi="Arial" w:cs="Arial"/>
          <w:sz w:val="22"/>
          <w:szCs w:val="22"/>
        </w:rPr>
        <w:t>tak příjemce neučiní</w:t>
      </w:r>
      <w:r w:rsidRPr="00B73387">
        <w:rPr>
          <w:rFonts w:ascii="Arial" w:hAnsi="Arial" w:cs="Arial"/>
          <w:sz w:val="22"/>
          <w:szCs w:val="22"/>
        </w:rPr>
        <w:t>,</w:t>
      </w:r>
      <w:r w:rsidR="00513CB5" w:rsidRPr="00B73387">
        <w:rPr>
          <w:rFonts w:ascii="Arial" w:hAnsi="Arial" w:cs="Arial"/>
          <w:sz w:val="22"/>
          <w:szCs w:val="22"/>
        </w:rPr>
        <w:t xml:space="preserve"> zůstává cílová hodnota platná v nezměněné výši, </w:t>
      </w:r>
      <w:r w:rsidR="004B1CE5">
        <w:rPr>
          <w:rFonts w:ascii="Arial" w:hAnsi="Arial" w:cs="Arial"/>
          <w:sz w:val="22"/>
          <w:szCs w:val="22"/>
        </w:rPr>
        <w:t xml:space="preserve">a </w:t>
      </w:r>
      <w:r w:rsidR="00513CB5" w:rsidRPr="00B73387">
        <w:rPr>
          <w:rFonts w:ascii="Arial" w:hAnsi="Arial" w:cs="Arial"/>
          <w:sz w:val="22"/>
          <w:szCs w:val="22"/>
        </w:rPr>
        <w:t xml:space="preserve">pokud vykázaná dosažená hodnota bude pod stanovenou tolerancí, bude postupováno dle Podmínek </w:t>
      </w:r>
      <w:r w:rsidR="00513CB5" w:rsidRPr="00496629">
        <w:rPr>
          <w:rFonts w:ascii="Arial" w:hAnsi="Arial" w:cs="Arial"/>
          <w:sz w:val="22"/>
          <w:szCs w:val="22"/>
        </w:rPr>
        <w:t>Právního aktu / Rozhodnutí</w:t>
      </w:r>
      <w:r w:rsidR="00513CB5" w:rsidRPr="00B73387">
        <w:rPr>
          <w:rFonts w:ascii="Arial" w:hAnsi="Arial" w:cs="Arial"/>
          <w:sz w:val="22"/>
          <w:szCs w:val="22"/>
        </w:rPr>
        <w:t xml:space="preserve">, které </w:t>
      </w:r>
      <w:r w:rsidR="004B1CE5">
        <w:rPr>
          <w:rFonts w:ascii="Arial" w:hAnsi="Arial" w:cs="Arial"/>
          <w:sz w:val="22"/>
          <w:szCs w:val="22"/>
        </w:rPr>
        <w:t xml:space="preserve">stanoví </w:t>
      </w:r>
      <w:r w:rsidR="00513CB5" w:rsidRPr="00B73387">
        <w:rPr>
          <w:rFonts w:ascii="Arial" w:hAnsi="Arial" w:cs="Arial"/>
          <w:sz w:val="22"/>
          <w:szCs w:val="22"/>
        </w:rPr>
        <w:t>konkrétní výš</w:t>
      </w:r>
      <w:r w:rsidR="00C90928">
        <w:rPr>
          <w:rFonts w:ascii="Arial" w:hAnsi="Arial" w:cs="Arial"/>
          <w:sz w:val="22"/>
          <w:szCs w:val="22"/>
        </w:rPr>
        <w:t>i</w:t>
      </w:r>
      <w:r w:rsidR="00513CB5" w:rsidRPr="00B73387">
        <w:rPr>
          <w:rFonts w:ascii="Arial" w:hAnsi="Arial" w:cs="Arial"/>
          <w:sz w:val="22"/>
          <w:szCs w:val="22"/>
        </w:rPr>
        <w:t xml:space="preserve"> a typ sankce aplikované při nenaplnění cílové hodnoty indikátoru.</w:t>
      </w:r>
    </w:p>
    <w:p w14:paraId="28E8BA79" w14:textId="21F0366D"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w:t>
      </w:r>
      <w:r w:rsidRPr="008939C6">
        <w:rPr>
          <w:rFonts w:ascii="Arial" w:hAnsi="Arial" w:cs="Arial"/>
          <w:sz w:val="22"/>
          <w:szCs w:val="22"/>
        </w:rPr>
        <w:t xml:space="preserve">období udržitelnosti 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7725AC">
        <w:rPr>
          <w:rFonts w:ascii="Arial" w:hAnsi="Arial" w:cs="Arial"/>
          <w:sz w:val="22"/>
          <w:szCs w:val="22"/>
        </w:rPr>
        <w:t>i</w:t>
      </w:r>
      <w:r w:rsidRPr="008939C6">
        <w:rPr>
          <w:rFonts w:ascii="Arial" w:hAnsi="Arial" w:cs="Arial"/>
          <w:sz w:val="22"/>
          <w:szCs w:val="22"/>
        </w:rPr>
        <w:t xml:space="preserve"> a typ sankce aplikované při nenaplnění cílové hodnoty indikátoru a to poměrově, vztaženo k délce období udržitelnosti</w:t>
      </w:r>
      <w:r w:rsidRPr="00B73387">
        <w:rPr>
          <w:rFonts w:ascii="Arial" w:hAnsi="Arial" w:cs="Arial"/>
          <w:sz w:val="22"/>
          <w:szCs w:val="22"/>
        </w:rPr>
        <w:t>, době neplnění a výši neplnění.</w:t>
      </w:r>
    </w:p>
    <w:p w14:paraId="03466DCE"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t>Návod na Výpočet</w:t>
      </w:r>
    </w:p>
    <w:p w14:paraId="00FC62A0" w14:textId="77777777" w:rsidR="00C2669C" w:rsidRPr="00B73387" w:rsidRDefault="00C2669C" w:rsidP="00C2669C">
      <w:pPr>
        <w:spacing w:after="200" w:line="276" w:lineRule="auto"/>
        <w:rPr>
          <w:rFonts w:ascii="Arial" w:hAnsi="Arial" w:cs="Arial"/>
          <w:sz w:val="22"/>
          <w:szCs w:val="22"/>
        </w:rPr>
      </w:pPr>
      <w:r w:rsidRPr="00B73387">
        <w:rPr>
          <w:rFonts w:ascii="Arial" w:hAnsi="Arial" w:cs="Arial"/>
          <w:sz w:val="22"/>
          <w:szCs w:val="22"/>
        </w:rPr>
        <w:t xml:space="preserve">Hodnota zachycující požadavek na celkovou dodanou energii za kalendářní rok se nachází v PENB v části B – Celková dodaná energie, v tabulce Celková dodaná energie, sloupec Celkem, kde je hodnota uvedena v </w:t>
      </w:r>
      <w:proofErr w:type="spellStart"/>
      <w:r w:rsidRPr="00B73387">
        <w:rPr>
          <w:rFonts w:ascii="Arial" w:hAnsi="Arial" w:cs="Arial"/>
          <w:sz w:val="22"/>
          <w:szCs w:val="22"/>
        </w:rPr>
        <w:t>MWh</w:t>
      </w:r>
      <w:proofErr w:type="spellEnd"/>
      <w:r w:rsidRPr="00B73387">
        <w:rPr>
          <w:rFonts w:ascii="Arial" w:hAnsi="Arial" w:cs="Arial"/>
          <w:sz w:val="22"/>
          <w:szCs w:val="22"/>
        </w:rPr>
        <w:t>/rok či kWh/rok, pro potřeby indikátoru je nutné ji převést podle vzorce níže na GJ (gigajoule)/rok.</w:t>
      </w:r>
    </w:p>
    <w:p w14:paraId="6D604C78" w14:textId="77777777" w:rsidR="00C2669C" w:rsidRPr="00B73387" w:rsidRDefault="00C2669C" w:rsidP="00C2669C">
      <w:pPr>
        <w:spacing w:after="200" w:line="276" w:lineRule="auto"/>
        <w:rPr>
          <w:rFonts w:ascii="Arial" w:hAnsi="Arial" w:cs="Arial"/>
          <w:b/>
          <w:bCs/>
          <w:sz w:val="22"/>
          <w:szCs w:val="22"/>
        </w:rPr>
      </w:pPr>
      <w:r w:rsidRPr="00B73387">
        <w:rPr>
          <w:rFonts w:ascii="Arial" w:hAnsi="Arial" w:cs="Arial"/>
          <w:b/>
          <w:bCs/>
          <w:sz w:val="22"/>
          <w:szCs w:val="22"/>
        </w:rPr>
        <w:t xml:space="preserve">Převodní vztahy mezi kWh a GJ: </w:t>
      </w:r>
    </w:p>
    <w:p w14:paraId="22628837" w14:textId="77777777" w:rsidR="00C2669C" w:rsidRPr="00B73387" w:rsidRDefault="00C2669C" w:rsidP="00C2669C">
      <w:pPr>
        <w:spacing w:after="200" w:line="276" w:lineRule="auto"/>
        <w:jc w:val="both"/>
        <w:rPr>
          <w:rFonts w:ascii="Arial" w:hAnsi="Arial" w:cs="Arial"/>
          <w:b/>
          <w:bCs/>
          <w:sz w:val="22"/>
          <w:szCs w:val="22"/>
        </w:rPr>
      </w:pPr>
      <w:r w:rsidRPr="00B73387">
        <w:rPr>
          <w:rFonts w:ascii="Arial" w:hAnsi="Arial" w:cs="Arial"/>
          <w:b/>
          <w:bCs/>
          <w:sz w:val="22"/>
          <w:szCs w:val="22"/>
        </w:rPr>
        <w:t xml:space="preserve">1000 kWh = 1 </w:t>
      </w:r>
      <w:proofErr w:type="spellStart"/>
      <w:r w:rsidRPr="00B73387">
        <w:rPr>
          <w:rFonts w:ascii="Arial" w:hAnsi="Arial" w:cs="Arial"/>
          <w:b/>
          <w:bCs/>
          <w:sz w:val="22"/>
          <w:szCs w:val="22"/>
        </w:rPr>
        <w:t>MWh</w:t>
      </w:r>
      <w:proofErr w:type="spellEnd"/>
      <w:r w:rsidRPr="00B73387">
        <w:rPr>
          <w:rFonts w:ascii="Arial" w:hAnsi="Arial" w:cs="Arial"/>
          <w:b/>
          <w:bCs/>
          <w:sz w:val="22"/>
          <w:szCs w:val="22"/>
        </w:rPr>
        <w:t xml:space="preserve"> = 3,6 GJ</w:t>
      </w:r>
    </w:p>
    <w:p w14:paraId="56AADEBC" w14:textId="15C3D4CA" w:rsidR="00513CB5" w:rsidRPr="00496629" w:rsidRDefault="00C2669C" w:rsidP="00C2669C">
      <w:pPr>
        <w:spacing w:after="200" w:line="276" w:lineRule="auto"/>
        <w:jc w:val="both"/>
        <w:rPr>
          <w:rFonts w:ascii="Arial" w:eastAsiaTheme="minorHAnsi" w:hAnsi="Arial" w:cs="Arial"/>
          <w:b/>
          <w:bCs/>
          <w:i/>
          <w:iCs/>
          <w:caps/>
          <w:lang w:eastAsia="en-US"/>
        </w:rPr>
        <w:sectPr w:rsidR="00513CB5" w:rsidRPr="00496629" w:rsidSect="003449D0">
          <w:headerReference w:type="even" r:id="rId18"/>
          <w:headerReference w:type="default" r:id="rId19"/>
          <w:footerReference w:type="default" r:id="rId20"/>
          <w:headerReference w:type="first" r:id="rId21"/>
          <w:pgSz w:w="11906" w:h="16838"/>
          <w:pgMar w:top="1417" w:right="1417" w:bottom="1417" w:left="1417" w:header="708" w:footer="708" w:gutter="0"/>
          <w:cols w:space="708"/>
          <w:titlePg/>
          <w:docGrid w:linePitch="360"/>
        </w:sectPr>
      </w:pPr>
      <w:r w:rsidRPr="00B73387">
        <w:rPr>
          <w:rFonts w:ascii="Arial" w:hAnsi="Arial" w:cs="Arial"/>
          <w:b/>
          <w:bCs/>
          <w:sz w:val="22"/>
          <w:szCs w:val="22"/>
        </w:rPr>
        <w:t>ŘO IROP doporučuje, aby byl výpočet proveden energetickým specialistou, jenž je držitelem příslušného oprávnění dle § 10, odst. 1, zákona č. 406/2000 Sb., o hospodaření energií, v</w:t>
      </w:r>
      <w:r w:rsidR="00321A7F" w:rsidRPr="00B73387">
        <w:rPr>
          <w:rFonts w:ascii="Arial" w:hAnsi="Arial" w:cs="Arial"/>
          <w:b/>
          <w:bCs/>
          <w:sz w:val="22"/>
          <w:szCs w:val="22"/>
        </w:rPr>
        <w:t>e znění pozdějších předpisů</w:t>
      </w:r>
      <w:r w:rsidRPr="00B73387">
        <w:rPr>
          <w:rFonts w:ascii="Arial" w:hAnsi="Arial" w:cs="Arial"/>
          <w:b/>
          <w:bCs/>
          <w:sz w:val="22"/>
          <w:szCs w:val="22"/>
        </w:rPr>
        <w:t>.</w:t>
      </w:r>
    </w:p>
    <w:p w14:paraId="0DB44C78" w14:textId="1F147D76" w:rsidR="00275E82" w:rsidRPr="00496629" w:rsidRDefault="00275E82" w:rsidP="00275E82">
      <w:pPr>
        <w:spacing w:after="240" w:line="276" w:lineRule="auto"/>
        <w:jc w:val="both"/>
        <w:rPr>
          <w:rFonts w:ascii="Arial" w:eastAsiaTheme="minorHAnsi" w:hAnsi="Arial" w:cs="Arial"/>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lastRenderedPageBreak/>
        <w:t>Vazební matice</w:t>
      </w:r>
      <w:r w:rsidRPr="00496629">
        <w:rPr>
          <w:rFonts w:ascii="Arial" w:eastAsiaTheme="minorHAnsi" w:hAnsi="Arial" w:cs="Arial"/>
          <w:i/>
          <w:iCs/>
          <w:caps/>
          <w:color w:val="31849B" w:themeColor="accent5" w:themeShade="BF"/>
          <w:lang w:eastAsia="en-US"/>
        </w:rPr>
        <w:t xml:space="preserve"> </w:t>
      </w:r>
    </w:p>
    <w:tbl>
      <w:tblPr>
        <w:tblW w:w="13917" w:type="dxa"/>
        <w:tblInd w:w="70" w:type="dxa"/>
        <w:tblCellMar>
          <w:left w:w="70" w:type="dxa"/>
          <w:right w:w="70" w:type="dxa"/>
        </w:tblCellMar>
        <w:tblLook w:val="04A0" w:firstRow="1" w:lastRow="0" w:firstColumn="1" w:lastColumn="0" w:noHBand="0" w:noVBand="1"/>
      </w:tblPr>
      <w:tblGrid>
        <w:gridCol w:w="1768"/>
        <w:gridCol w:w="1701"/>
        <w:gridCol w:w="2552"/>
        <w:gridCol w:w="6377"/>
        <w:gridCol w:w="1519"/>
      </w:tblGrid>
      <w:tr w:rsidR="00275E82" w:rsidRPr="00B73387" w14:paraId="0C91AED2" w14:textId="77777777" w:rsidTr="001B52F7">
        <w:trPr>
          <w:trHeight w:val="721"/>
          <w:tblHeader/>
        </w:trPr>
        <w:tc>
          <w:tcPr>
            <w:tcW w:w="1768" w:type="dxa"/>
            <w:tcBorders>
              <w:top w:val="single" w:sz="8" w:space="0" w:color="auto"/>
              <w:left w:val="single" w:sz="4" w:space="0" w:color="auto"/>
              <w:bottom w:val="single" w:sz="4" w:space="0" w:color="auto"/>
              <w:right w:val="single" w:sz="4" w:space="0" w:color="auto"/>
            </w:tcBorders>
            <w:shd w:val="clear" w:color="auto" w:fill="9CC2E5"/>
            <w:vAlign w:val="center"/>
            <w:hideMark/>
          </w:tcPr>
          <w:p w14:paraId="58E66093"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 xml:space="preserve"> Označení a popis aktivity</w:t>
            </w:r>
          </w:p>
        </w:tc>
        <w:tc>
          <w:tcPr>
            <w:tcW w:w="1701" w:type="dxa"/>
            <w:tcBorders>
              <w:top w:val="single" w:sz="8" w:space="0" w:color="auto"/>
              <w:left w:val="nil"/>
              <w:bottom w:val="single" w:sz="4" w:space="0" w:color="auto"/>
              <w:right w:val="single" w:sz="4" w:space="0" w:color="auto"/>
            </w:tcBorders>
            <w:shd w:val="clear" w:color="auto" w:fill="9CC2E5"/>
            <w:vAlign w:val="center"/>
          </w:tcPr>
          <w:p w14:paraId="1913BE19"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Možnost kombinace s jinými aktivitami výzvy</w:t>
            </w:r>
          </w:p>
        </w:tc>
        <w:tc>
          <w:tcPr>
            <w:tcW w:w="2552" w:type="dxa"/>
            <w:tcBorders>
              <w:top w:val="single" w:sz="8" w:space="0" w:color="auto"/>
              <w:left w:val="single" w:sz="4" w:space="0" w:color="auto"/>
              <w:bottom w:val="nil"/>
              <w:right w:val="single" w:sz="4" w:space="0" w:color="auto"/>
            </w:tcBorders>
            <w:shd w:val="clear" w:color="auto" w:fill="9CC2E5"/>
            <w:vAlign w:val="center"/>
            <w:hideMark/>
          </w:tcPr>
          <w:p w14:paraId="25707EA1"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Povinnost vybrat indikátor v dané aktivitě</w:t>
            </w:r>
          </w:p>
        </w:tc>
        <w:tc>
          <w:tcPr>
            <w:tcW w:w="6377" w:type="dxa"/>
            <w:tcBorders>
              <w:top w:val="single" w:sz="8" w:space="0" w:color="auto"/>
              <w:left w:val="nil"/>
              <w:bottom w:val="nil"/>
              <w:right w:val="single" w:sz="4" w:space="0" w:color="auto"/>
            </w:tcBorders>
            <w:shd w:val="clear" w:color="auto" w:fill="9CC2E5"/>
            <w:vAlign w:val="center"/>
            <w:hideMark/>
          </w:tcPr>
          <w:p w14:paraId="67B6AD25"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Povinné indikátory k výběru v příslušné aktivitě</w:t>
            </w:r>
          </w:p>
        </w:tc>
        <w:tc>
          <w:tcPr>
            <w:tcW w:w="1519" w:type="dxa"/>
            <w:tcBorders>
              <w:top w:val="single" w:sz="8" w:space="0" w:color="auto"/>
              <w:left w:val="nil"/>
              <w:bottom w:val="nil"/>
              <w:right w:val="single" w:sz="8" w:space="0" w:color="auto"/>
            </w:tcBorders>
            <w:shd w:val="clear" w:color="auto" w:fill="9CC2E5"/>
            <w:vAlign w:val="center"/>
            <w:hideMark/>
          </w:tcPr>
          <w:p w14:paraId="661D494B"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Povinný k naplnění</w:t>
            </w:r>
          </w:p>
        </w:tc>
      </w:tr>
      <w:tr w:rsidR="009344C6" w:rsidRPr="00B73387" w14:paraId="69AEE7B7" w14:textId="77777777" w:rsidTr="009D19C3">
        <w:trPr>
          <w:trHeight w:val="832"/>
        </w:trPr>
        <w:tc>
          <w:tcPr>
            <w:tcW w:w="1768" w:type="dxa"/>
            <w:vMerge w:val="restart"/>
            <w:tcBorders>
              <w:top w:val="single" w:sz="4" w:space="0" w:color="auto"/>
              <w:left w:val="single" w:sz="4" w:space="0" w:color="auto"/>
              <w:right w:val="single" w:sz="4" w:space="0" w:color="auto"/>
            </w:tcBorders>
            <w:shd w:val="clear" w:color="auto" w:fill="auto"/>
            <w:vAlign w:val="center"/>
            <w:hideMark/>
          </w:tcPr>
          <w:p w14:paraId="4BEC6955" w14:textId="1764B384" w:rsidR="009344C6" w:rsidRPr="00496629" w:rsidRDefault="009344C6" w:rsidP="00275E82">
            <w:pPr>
              <w:rPr>
                <w:rFonts w:ascii="Arial" w:hAnsi="Arial" w:cs="Arial"/>
                <w:b/>
                <w:bCs/>
                <w:color w:val="000000"/>
                <w:sz w:val="20"/>
                <w:szCs w:val="20"/>
              </w:rPr>
            </w:pPr>
            <w:r>
              <w:rPr>
                <w:rFonts w:ascii="Arial" w:hAnsi="Arial" w:cs="Arial"/>
                <w:b/>
                <w:bCs/>
                <w:color w:val="000000"/>
                <w:sz w:val="20"/>
                <w:szCs w:val="20"/>
              </w:rPr>
              <w:t>Muzea</w:t>
            </w:r>
          </w:p>
        </w:tc>
        <w:tc>
          <w:tcPr>
            <w:tcW w:w="1701" w:type="dxa"/>
            <w:vMerge w:val="restart"/>
            <w:tcBorders>
              <w:top w:val="single" w:sz="4" w:space="0" w:color="auto"/>
              <w:left w:val="nil"/>
              <w:right w:val="single" w:sz="4" w:space="0" w:color="auto"/>
            </w:tcBorders>
            <w:vAlign w:val="center"/>
          </w:tcPr>
          <w:p w14:paraId="3D9ECAB9" w14:textId="531F4917" w:rsidR="009344C6" w:rsidRPr="00496629" w:rsidRDefault="0068772A" w:rsidP="00275E82">
            <w:pPr>
              <w:rPr>
                <w:rFonts w:ascii="Arial" w:hAnsi="Arial" w:cs="Arial"/>
                <w:color w:val="000000"/>
                <w:sz w:val="20"/>
                <w:szCs w:val="20"/>
              </w:rPr>
            </w:pPr>
            <w:r>
              <w:rPr>
                <w:rFonts w:ascii="Arial" w:hAnsi="Arial" w:cs="Arial"/>
                <w:color w:val="000000"/>
                <w:sz w:val="20"/>
                <w:szCs w:val="20"/>
              </w:rPr>
              <w:t>Ne</w:t>
            </w:r>
          </w:p>
        </w:tc>
        <w:tc>
          <w:tcPr>
            <w:tcW w:w="255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F9AF3FB" w14:textId="0AB9F53D" w:rsidR="009344C6" w:rsidRPr="00496629" w:rsidRDefault="009344C6" w:rsidP="00591039">
            <w:pPr>
              <w:rPr>
                <w:rFonts w:ascii="Arial" w:hAnsi="Arial" w:cs="Arial"/>
                <w:color w:val="000000"/>
                <w:sz w:val="20"/>
                <w:szCs w:val="20"/>
              </w:rPr>
            </w:pPr>
            <w:r w:rsidRPr="00496629">
              <w:rPr>
                <w:rFonts w:ascii="Arial" w:hAnsi="Arial" w:cs="Arial"/>
                <w:color w:val="000000"/>
                <w:sz w:val="20"/>
                <w:szCs w:val="20"/>
              </w:rPr>
              <w:t>Ano</w:t>
            </w:r>
            <w:r>
              <w:rPr>
                <w:rFonts w:ascii="Arial" w:hAnsi="Arial" w:cs="Arial"/>
                <w:color w:val="000000"/>
                <w:sz w:val="20"/>
                <w:szCs w:val="20"/>
              </w:rPr>
              <w:t xml:space="preserve"> (kromě </w:t>
            </w:r>
            <w:r w:rsidRPr="00CC07E9">
              <w:rPr>
                <w:rFonts w:ascii="Arial" w:hAnsi="Arial" w:cs="Arial"/>
                <w:color w:val="000000"/>
                <w:sz w:val="20"/>
                <w:szCs w:val="20"/>
              </w:rPr>
              <w:t>projektů zaměřených pouze na depozitáře</w:t>
            </w:r>
            <w:r>
              <w:rPr>
                <w:rFonts w:ascii="Arial" w:hAnsi="Arial" w:cs="Arial"/>
                <w:color w:val="000000"/>
                <w:sz w:val="20"/>
                <w:szCs w:val="20"/>
              </w:rPr>
              <w:t>)</w:t>
            </w:r>
          </w:p>
        </w:tc>
        <w:tc>
          <w:tcPr>
            <w:tcW w:w="6377" w:type="dxa"/>
            <w:tcBorders>
              <w:top w:val="single" w:sz="8" w:space="0" w:color="auto"/>
              <w:left w:val="nil"/>
              <w:bottom w:val="single" w:sz="8" w:space="0" w:color="auto"/>
              <w:right w:val="single" w:sz="4" w:space="0" w:color="auto"/>
            </w:tcBorders>
            <w:shd w:val="clear" w:color="auto" w:fill="auto"/>
            <w:vAlign w:val="center"/>
            <w:hideMark/>
          </w:tcPr>
          <w:p w14:paraId="068ECD03" w14:textId="77777777" w:rsidR="009344C6" w:rsidRPr="00496629" w:rsidRDefault="009344C6" w:rsidP="00EA1FB5">
            <w:pPr>
              <w:rPr>
                <w:rFonts w:ascii="Arial" w:eastAsiaTheme="minorHAnsi" w:hAnsi="Arial" w:cs="Arial"/>
                <w:color w:val="000000"/>
                <w:sz w:val="20"/>
                <w:szCs w:val="20"/>
                <w:lang w:eastAsia="en-US"/>
              </w:rPr>
            </w:pPr>
            <w:r w:rsidRPr="00B73387">
              <w:rPr>
                <w:rFonts w:ascii="Arial" w:eastAsiaTheme="minorHAnsi" w:hAnsi="Arial" w:cs="Arial"/>
                <w:color w:val="000000"/>
                <w:sz w:val="20"/>
                <w:szCs w:val="20"/>
                <w:lang w:eastAsia="en-US"/>
              </w:rPr>
              <w:t>910 052 - Počet návštěvníků podpořených lokalit v oblasti</w:t>
            </w:r>
            <w:r w:rsidRPr="00B73387">
              <w:rPr>
                <w:rFonts w:ascii="Arial" w:eastAsiaTheme="minorHAnsi" w:hAnsi="Arial" w:cs="Arial"/>
                <w:color w:val="000000"/>
                <w:sz w:val="20"/>
                <w:szCs w:val="20"/>
                <w:lang w:eastAsia="en-US"/>
              </w:rPr>
              <w:br/>
              <w:t>kultury a cestovního ruchu</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F5BA3FD" w14:textId="3060DB49" w:rsidR="009344C6" w:rsidRPr="00B73387" w:rsidRDefault="009344C6"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9344C6" w:rsidRPr="00B73387" w14:paraId="337CD016" w14:textId="77777777" w:rsidTr="007F4710">
        <w:trPr>
          <w:trHeight w:val="832"/>
        </w:trPr>
        <w:tc>
          <w:tcPr>
            <w:tcW w:w="1768" w:type="dxa"/>
            <w:vMerge/>
            <w:tcBorders>
              <w:left w:val="single" w:sz="4" w:space="0" w:color="auto"/>
              <w:right w:val="single" w:sz="4" w:space="0" w:color="auto"/>
            </w:tcBorders>
            <w:vAlign w:val="center"/>
          </w:tcPr>
          <w:p w14:paraId="75FC4A45" w14:textId="77777777" w:rsidR="009344C6" w:rsidRPr="00275E82" w:rsidRDefault="009344C6" w:rsidP="00275E82">
            <w:pPr>
              <w:rPr>
                <w:rFonts w:ascii="Arial" w:hAnsi="Arial" w:cs="Arial"/>
                <w:b/>
                <w:bCs/>
                <w:color w:val="000000"/>
                <w:sz w:val="20"/>
                <w:szCs w:val="20"/>
              </w:rPr>
            </w:pPr>
          </w:p>
        </w:tc>
        <w:tc>
          <w:tcPr>
            <w:tcW w:w="1701" w:type="dxa"/>
            <w:vMerge/>
            <w:tcBorders>
              <w:left w:val="single" w:sz="4" w:space="0" w:color="auto"/>
              <w:right w:val="single" w:sz="4" w:space="0" w:color="auto"/>
            </w:tcBorders>
            <w:vAlign w:val="center"/>
          </w:tcPr>
          <w:p w14:paraId="6ABA1D65" w14:textId="77777777" w:rsidR="009344C6" w:rsidRPr="00275E82" w:rsidRDefault="009344C6"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37F7597" w14:textId="1B01DB56" w:rsidR="009344C6" w:rsidRPr="009F0580" w:rsidRDefault="009344C6" w:rsidP="00591039">
            <w:pPr>
              <w:rPr>
                <w:rFonts w:ascii="Arial" w:hAnsi="Arial" w:cs="Arial"/>
                <w:color w:val="000000"/>
                <w:sz w:val="20"/>
                <w:szCs w:val="20"/>
              </w:rPr>
            </w:pPr>
            <w:r w:rsidRPr="00496629">
              <w:rPr>
                <w:rFonts w:ascii="Arial" w:hAnsi="Arial" w:cs="Arial"/>
                <w:color w:val="000000"/>
                <w:sz w:val="20"/>
                <w:szCs w:val="20"/>
              </w:rPr>
              <w:t>Ano</w:t>
            </w:r>
          </w:p>
        </w:tc>
        <w:tc>
          <w:tcPr>
            <w:tcW w:w="6377" w:type="dxa"/>
            <w:tcBorders>
              <w:top w:val="single" w:sz="8" w:space="0" w:color="auto"/>
              <w:left w:val="nil"/>
              <w:bottom w:val="single" w:sz="8" w:space="0" w:color="auto"/>
              <w:right w:val="single" w:sz="4" w:space="0" w:color="auto"/>
            </w:tcBorders>
            <w:shd w:val="clear" w:color="auto" w:fill="auto"/>
            <w:vAlign w:val="center"/>
          </w:tcPr>
          <w:p w14:paraId="7BCF2068" w14:textId="117204F8" w:rsidR="009344C6" w:rsidRPr="00496629" w:rsidRDefault="009344C6" w:rsidP="00EA1FB5">
            <w:pPr>
              <w:rPr>
                <w:rFonts w:ascii="Arial" w:eastAsiaTheme="minorHAnsi" w:hAnsi="Arial" w:cs="Arial"/>
                <w:color w:val="000000"/>
                <w:sz w:val="20"/>
                <w:szCs w:val="20"/>
                <w:lang w:eastAsia="en-US"/>
              </w:rPr>
            </w:pPr>
            <w:r w:rsidRPr="00EA1FB5">
              <w:rPr>
                <w:rFonts w:ascii="Arial" w:eastAsiaTheme="minorHAnsi" w:hAnsi="Arial" w:cs="Arial"/>
                <w:color w:val="000000"/>
                <w:sz w:val="20"/>
                <w:szCs w:val="20"/>
                <w:lang w:eastAsia="en-US"/>
              </w:rPr>
              <w:t xml:space="preserve">908 101 </w:t>
            </w:r>
            <w:r w:rsidRPr="00496629">
              <w:rPr>
                <w:rFonts w:ascii="Arial" w:eastAsiaTheme="minorHAnsi" w:hAnsi="Arial" w:cs="Arial"/>
                <w:color w:val="000000"/>
                <w:sz w:val="20"/>
                <w:szCs w:val="20"/>
                <w:lang w:eastAsia="en-US"/>
              </w:rPr>
              <w:t xml:space="preserve">- Počet podpořených </w:t>
            </w:r>
            <w:r>
              <w:rPr>
                <w:rFonts w:ascii="Arial" w:eastAsiaTheme="minorHAnsi" w:hAnsi="Arial" w:cs="Arial"/>
                <w:color w:val="000000"/>
                <w:sz w:val="20"/>
                <w:szCs w:val="20"/>
                <w:lang w:eastAsia="en-US"/>
              </w:rPr>
              <w:t>muzeí</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541B3994" w14:textId="5BD242F9" w:rsidR="009344C6" w:rsidRPr="00496629" w:rsidRDefault="009344C6"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9344C6" w:rsidRPr="00B73387" w14:paraId="5BDA7375" w14:textId="77777777" w:rsidTr="009D19C3">
        <w:trPr>
          <w:trHeight w:val="832"/>
        </w:trPr>
        <w:tc>
          <w:tcPr>
            <w:tcW w:w="1768" w:type="dxa"/>
            <w:vMerge/>
            <w:tcBorders>
              <w:left w:val="single" w:sz="4" w:space="0" w:color="auto"/>
              <w:right w:val="single" w:sz="4" w:space="0" w:color="auto"/>
            </w:tcBorders>
            <w:shd w:val="clear" w:color="auto" w:fill="auto"/>
            <w:vAlign w:val="center"/>
          </w:tcPr>
          <w:p w14:paraId="38461760" w14:textId="77777777" w:rsidR="009344C6" w:rsidRPr="00275E82" w:rsidRDefault="009344C6" w:rsidP="00275E82">
            <w:pPr>
              <w:rPr>
                <w:rFonts w:ascii="Arial" w:hAnsi="Arial" w:cs="Arial"/>
                <w:b/>
                <w:bCs/>
                <w:color w:val="000000"/>
                <w:sz w:val="20"/>
                <w:szCs w:val="20"/>
              </w:rPr>
            </w:pPr>
          </w:p>
        </w:tc>
        <w:tc>
          <w:tcPr>
            <w:tcW w:w="1701" w:type="dxa"/>
            <w:vMerge/>
            <w:tcBorders>
              <w:left w:val="nil"/>
              <w:right w:val="single" w:sz="4" w:space="0" w:color="auto"/>
            </w:tcBorders>
            <w:vAlign w:val="center"/>
          </w:tcPr>
          <w:p w14:paraId="73FB9EAE" w14:textId="77777777" w:rsidR="009344C6" w:rsidRPr="00275E82" w:rsidRDefault="009344C6"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036D21" w14:textId="3148323B" w:rsidR="009344C6" w:rsidRPr="00496629" w:rsidRDefault="009344C6" w:rsidP="00DF5D46">
            <w:pPr>
              <w:spacing w:before="120" w:after="120" w:line="271" w:lineRule="auto"/>
              <w:jc w:val="both"/>
              <w:rPr>
                <w:rFonts w:ascii="Arial" w:hAnsi="Arial" w:cs="Arial"/>
                <w:color w:val="000000"/>
                <w:sz w:val="20"/>
                <w:szCs w:val="20"/>
              </w:rPr>
            </w:pPr>
            <w:r w:rsidRPr="00496629">
              <w:rPr>
                <w:rFonts w:ascii="Arial" w:hAnsi="Arial" w:cs="Arial"/>
                <w:color w:val="000000"/>
                <w:sz w:val="20"/>
                <w:szCs w:val="20"/>
              </w:rPr>
              <w:t>Ano</w:t>
            </w:r>
            <w:r>
              <w:rPr>
                <w:rFonts w:ascii="Arial" w:hAnsi="Arial" w:cs="Arial"/>
                <w:color w:val="000000"/>
                <w:sz w:val="20"/>
                <w:szCs w:val="20"/>
              </w:rPr>
              <w:t xml:space="preserve"> </w:t>
            </w:r>
          </w:p>
        </w:tc>
        <w:tc>
          <w:tcPr>
            <w:tcW w:w="6377" w:type="dxa"/>
            <w:tcBorders>
              <w:top w:val="single" w:sz="8" w:space="0" w:color="auto"/>
              <w:left w:val="nil"/>
              <w:bottom w:val="single" w:sz="8" w:space="0" w:color="auto"/>
              <w:right w:val="single" w:sz="4" w:space="0" w:color="auto"/>
            </w:tcBorders>
            <w:shd w:val="clear" w:color="auto" w:fill="auto"/>
            <w:vAlign w:val="center"/>
          </w:tcPr>
          <w:p w14:paraId="797E3E76" w14:textId="5E4AF4C5" w:rsidR="009344C6" w:rsidRPr="00B73387" w:rsidDel="00D53F6A" w:rsidRDefault="009344C6" w:rsidP="00EA1FB5">
            <w:pPr>
              <w:rPr>
                <w:rFonts w:ascii="Arial" w:eastAsiaTheme="minorHAnsi" w:hAnsi="Arial" w:cs="Arial"/>
                <w:color w:val="000000"/>
                <w:sz w:val="20"/>
                <w:szCs w:val="20"/>
                <w:lang w:eastAsia="en-US"/>
              </w:rPr>
            </w:pPr>
            <w:r w:rsidRPr="00496629">
              <w:rPr>
                <w:rFonts w:ascii="Arial" w:eastAsiaTheme="minorHAnsi" w:hAnsi="Arial" w:cs="Arial"/>
                <w:color w:val="000000"/>
                <w:sz w:val="20"/>
                <w:szCs w:val="20"/>
                <w:lang w:eastAsia="en-US"/>
              </w:rPr>
              <w:t>907 030 - Počet nově zpřístupněných a zefektivněných podsbírek a fondů</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7B2F2CE6" w14:textId="1787A248" w:rsidR="009344C6" w:rsidRPr="00496629" w:rsidRDefault="009344C6"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9344C6" w:rsidRPr="00B73387" w14:paraId="11D3C071" w14:textId="77777777" w:rsidTr="59ED8AA0">
        <w:trPr>
          <w:trHeight w:val="832"/>
        </w:trPr>
        <w:tc>
          <w:tcPr>
            <w:tcW w:w="1768" w:type="dxa"/>
            <w:vMerge/>
            <w:tcBorders>
              <w:left w:val="single" w:sz="4" w:space="0" w:color="auto"/>
              <w:bottom w:val="single" w:sz="4" w:space="0" w:color="000000" w:themeColor="text1"/>
              <w:right w:val="single" w:sz="4" w:space="0" w:color="auto"/>
            </w:tcBorders>
            <w:shd w:val="clear" w:color="auto" w:fill="auto"/>
            <w:vAlign w:val="center"/>
          </w:tcPr>
          <w:p w14:paraId="40EBF260" w14:textId="77777777" w:rsidR="009344C6" w:rsidRPr="00275E82" w:rsidRDefault="009344C6" w:rsidP="00275E82">
            <w:pPr>
              <w:rPr>
                <w:rFonts w:ascii="Arial" w:hAnsi="Arial" w:cs="Arial"/>
                <w:b/>
                <w:bCs/>
                <w:color w:val="000000"/>
                <w:sz w:val="20"/>
                <w:szCs w:val="20"/>
              </w:rPr>
            </w:pPr>
          </w:p>
        </w:tc>
        <w:tc>
          <w:tcPr>
            <w:tcW w:w="1701" w:type="dxa"/>
            <w:vMerge/>
            <w:tcBorders>
              <w:left w:val="nil"/>
              <w:bottom w:val="single" w:sz="4" w:space="0" w:color="auto"/>
              <w:right w:val="single" w:sz="4" w:space="0" w:color="auto"/>
            </w:tcBorders>
            <w:vAlign w:val="center"/>
          </w:tcPr>
          <w:p w14:paraId="36BE3088" w14:textId="77777777" w:rsidR="009344C6" w:rsidRPr="00275E82" w:rsidRDefault="009344C6"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9B36" w14:textId="09D3239A" w:rsidR="009344C6" w:rsidRPr="00496629" w:rsidRDefault="009344C6" w:rsidP="59ED8AA0">
            <w:pPr>
              <w:rPr>
                <w:rFonts w:ascii="Arial" w:hAnsi="Arial" w:cs="Arial"/>
                <w:i/>
                <w:iCs/>
                <w:color w:val="000000"/>
                <w:sz w:val="20"/>
                <w:szCs w:val="20"/>
              </w:rPr>
            </w:pPr>
            <w:r w:rsidRPr="59ED8AA0">
              <w:rPr>
                <w:rFonts w:ascii="Arial" w:hAnsi="Arial" w:cs="Arial"/>
                <w:i/>
                <w:iCs/>
                <w:color w:val="000000" w:themeColor="text1"/>
                <w:sz w:val="20"/>
                <w:szCs w:val="20"/>
              </w:rPr>
              <w:t>Indikátor je povinný k výběru a naplnění pro projekty, které mají povinnost doložit PENB ke stavebnímu řízení podle zákona č. 406/2000 Sb.,</w:t>
            </w:r>
            <w:r>
              <w:rPr>
                <w:rFonts w:ascii="Arial" w:hAnsi="Arial" w:cs="Arial"/>
                <w:i/>
                <w:iCs/>
                <w:color w:val="000000" w:themeColor="text1"/>
                <w:sz w:val="20"/>
                <w:szCs w:val="20"/>
              </w:rPr>
              <w:t xml:space="preserve"> </w:t>
            </w:r>
            <w:r>
              <w:rPr>
                <w:rFonts w:ascii="Arial" w:hAnsi="Arial" w:cs="Arial"/>
                <w:i/>
                <w:iCs/>
                <w:color w:val="000000"/>
                <w:sz w:val="18"/>
                <w:szCs w:val="18"/>
              </w:rPr>
              <w:t>ve znění pozdějších předpisů</w:t>
            </w:r>
            <w:r w:rsidRPr="59ED8AA0">
              <w:rPr>
                <w:rFonts w:ascii="Arial" w:hAnsi="Arial" w:cs="Arial"/>
                <w:i/>
                <w:iCs/>
                <w:color w:val="000000" w:themeColor="text1"/>
                <w:sz w:val="20"/>
                <w:szCs w:val="20"/>
              </w:rPr>
              <w:t xml:space="preserve"> o hospodaření s energií, případně pro projekty, který si PENB nechaly zpracovat nad rámec zákona a jsou tak schopny úspory exaktně vykázat. Nerelevantní je pro projekty, jejichž předmětem je pouze nová výstavba.</w:t>
            </w:r>
          </w:p>
        </w:tc>
        <w:tc>
          <w:tcPr>
            <w:tcW w:w="6377" w:type="dxa"/>
            <w:tcBorders>
              <w:top w:val="single" w:sz="8" w:space="0" w:color="auto"/>
              <w:left w:val="nil"/>
              <w:bottom w:val="single" w:sz="4" w:space="0" w:color="auto"/>
              <w:right w:val="single" w:sz="4" w:space="0" w:color="auto"/>
            </w:tcBorders>
            <w:shd w:val="clear" w:color="auto" w:fill="auto"/>
            <w:vAlign w:val="center"/>
          </w:tcPr>
          <w:p w14:paraId="17473D3D" w14:textId="78D20A4F" w:rsidR="009344C6" w:rsidRPr="00B73387" w:rsidRDefault="009344C6" w:rsidP="00EA1FB5">
            <w:pPr>
              <w:rPr>
                <w:rFonts w:ascii="Arial" w:eastAsiaTheme="minorHAnsi" w:hAnsi="Arial" w:cs="Arial"/>
                <w:color w:val="000000"/>
                <w:sz w:val="20"/>
                <w:szCs w:val="20"/>
                <w:lang w:eastAsia="en-US"/>
              </w:rPr>
            </w:pPr>
            <w:r w:rsidRPr="00496629">
              <w:rPr>
                <w:rFonts w:ascii="Arial" w:eastAsiaTheme="minorHAnsi" w:hAnsi="Arial" w:cs="Arial"/>
                <w:color w:val="000000"/>
                <w:sz w:val="20"/>
                <w:szCs w:val="20"/>
                <w:lang w:eastAsia="en-US"/>
              </w:rPr>
              <w:t>323 000 - Snížení konečné spotřeby energie u podpořených subjektů</w:t>
            </w:r>
          </w:p>
        </w:tc>
        <w:tc>
          <w:tcPr>
            <w:tcW w:w="1519" w:type="dxa"/>
            <w:tcBorders>
              <w:top w:val="single" w:sz="8" w:space="0" w:color="auto"/>
              <w:left w:val="single" w:sz="4" w:space="0" w:color="auto"/>
              <w:bottom w:val="single" w:sz="4" w:space="0" w:color="auto"/>
              <w:right w:val="single" w:sz="8" w:space="0" w:color="auto"/>
            </w:tcBorders>
            <w:shd w:val="clear" w:color="auto" w:fill="auto"/>
            <w:vAlign w:val="center"/>
          </w:tcPr>
          <w:p w14:paraId="2304FFBD" w14:textId="49696DF6" w:rsidR="009344C6" w:rsidRPr="00496629" w:rsidRDefault="009344C6" w:rsidP="00275E82">
            <w:pPr>
              <w:jc w:val="center"/>
              <w:rPr>
                <w:rFonts w:ascii="Arial" w:hAnsi="Arial" w:cs="Arial"/>
                <w:color w:val="000000"/>
                <w:sz w:val="20"/>
                <w:szCs w:val="20"/>
              </w:rPr>
            </w:pPr>
            <w:r w:rsidRPr="00496629">
              <w:rPr>
                <w:rFonts w:ascii="Arial" w:hAnsi="Arial" w:cs="Arial"/>
                <w:color w:val="000000"/>
                <w:sz w:val="20"/>
                <w:szCs w:val="20"/>
              </w:rPr>
              <w:t>Ano</w:t>
            </w:r>
          </w:p>
        </w:tc>
      </w:tr>
    </w:tbl>
    <w:p w14:paraId="71EA5D58" w14:textId="77777777" w:rsidR="0084772A" w:rsidRPr="0084772A" w:rsidRDefault="0084772A" w:rsidP="007725AC">
      <w:pPr>
        <w:spacing w:line="276" w:lineRule="auto"/>
        <w:jc w:val="both"/>
        <w:rPr>
          <w:rStyle w:val="Zdraznnintenzivn"/>
          <w:rFonts w:asciiTheme="majorHAnsi" w:eastAsiaTheme="minorHAnsi" w:hAnsiTheme="majorHAnsi" w:cstheme="minorHAnsi"/>
          <w:caps/>
          <w:color w:val="31849B" w:themeColor="accent5" w:themeShade="BF"/>
          <w:highlight w:val="yellow"/>
          <w:lang w:eastAsia="en-US"/>
        </w:rPr>
      </w:pPr>
    </w:p>
    <w:sectPr w:rsidR="0084772A" w:rsidRPr="0084772A" w:rsidSect="00EA1FB5">
      <w:headerReference w:type="even" r:id="rId22"/>
      <w:headerReference w:type="default" r:id="rId23"/>
      <w:footerReference w:type="default" r:id="rId24"/>
      <w:headerReference w:type="first" r:id="rId25"/>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0C0C4" w14:textId="77777777" w:rsidR="002F7EB7" w:rsidRDefault="002F7EB7" w:rsidP="00634381">
      <w:r>
        <w:separator/>
      </w:r>
    </w:p>
    <w:p w14:paraId="6C0FDA78" w14:textId="77777777" w:rsidR="002F7EB7" w:rsidRDefault="002F7EB7"/>
  </w:endnote>
  <w:endnote w:type="continuationSeparator" w:id="0">
    <w:p w14:paraId="3F388933" w14:textId="77777777" w:rsidR="002F7EB7" w:rsidRDefault="002F7EB7" w:rsidP="00634381">
      <w:r>
        <w:continuationSeparator/>
      </w:r>
    </w:p>
    <w:p w14:paraId="76F43640" w14:textId="77777777" w:rsidR="002F7EB7" w:rsidRDefault="002F7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D9C90" w14:textId="77777777" w:rsidR="00D0733E" w:rsidRDefault="00D073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270CB" w14:textId="77777777" w:rsidR="00D0733E" w:rsidRDefault="00D0733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27584" w14:textId="77777777" w:rsidR="00D0733E" w:rsidRDefault="00D0733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573602"/>
      <w:docPartObj>
        <w:docPartGallery w:val="Page Numbers (Bottom of Page)"/>
        <w:docPartUnique/>
      </w:docPartObj>
    </w:sdtPr>
    <w:sdtEndPr>
      <w:rPr>
        <w:rFonts w:asciiTheme="minorHAnsi" w:hAnsiTheme="minorHAnsi" w:cstheme="minorHAnsi"/>
        <w:sz w:val="22"/>
        <w:szCs w:val="22"/>
      </w:rPr>
    </w:sdtEndPr>
    <w:sdtContent>
      <w:p w14:paraId="49F116FD" w14:textId="7D2E3C3C" w:rsidR="00CA04AC" w:rsidRPr="00CA04AC" w:rsidRDefault="00CA04AC">
        <w:pPr>
          <w:pStyle w:val="Zpat"/>
          <w:jc w:val="right"/>
          <w:rPr>
            <w:rFonts w:asciiTheme="minorHAnsi" w:hAnsiTheme="minorHAnsi" w:cstheme="minorHAnsi"/>
            <w:sz w:val="22"/>
            <w:szCs w:val="22"/>
          </w:rPr>
        </w:pPr>
        <w:r w:rsidRPr="00CA04AC">
          <w:rPr>
            <w:rFonts w:asciiTheme="minorHAnsi" w:hAnsiTheme="minorHAnsi" w:cstheme="minorHAnsi"/>
            <w:sz w:val="22"/>
            <w:szCs w:val="22"/>
          </w:rPr>
          <w:fldChar w:fldCharType="begin"/>
        </w:r>
        <w:r w:rsidRPr="00CA04AC">
          <w:rPr>
            <w:rFonts w:asciiTheme="minorHAnsi" w:hAnsiTheme="minorHAnsi" w:cstheme="minorHAnsi"/>
            <w:sz w:val="22"/>
            <w:szCs w:val="22"/>
          </w:rPr>
          <w:instrText>PAGE   \* MERGEFORMAT</w:instrText>
        </w:r>
        <w:r w:rsidRPr="00CA04AC">
          <w:rPr>
            <w:rFonts w:asciiTheme="minorHAnsi" w:hAnsiTheme="minorHAnsi" w:cstheme="minorHAnsi"/>
            <w:sz w:val="22"/>
            <w:szCs w:val="22"/>
          </w:rPr>
          <w:fldChar w:fldCharType="separate"/>
        </w:r>
        <w:r w:rsidRPr="00CA04AC">
          <w:rPr>
            <w:rFonts w:asciiTheme="minorHAnsi" w:hAnsiTheme="minorHAnsi" w:cstheme="minorHAnsi"/>
            <w:sz w:val="22"/>
            <w:szCs w:val="22"/>
          </w:rPr>
          <w:t>2</w:t>
        </w:r>
        <w:r w:rsidRPr="00CA04AC">
          <w:rPr>
            <w:rFonts w:asciiTheme="minorHAnsi" w:hAnsiTheme="minorHAnsi" w:cstheme="minorHAnsi"/>
            <w:sz w:val="22"/>
            <w:szCs w:val="22"/>
          </w:rPr>
          <w:fldChar w:fldCharType="end"/>
        </w:r>
      </w:p>
    </w:sdtContent>
  </w:sdt>
  <w:p w14:paraId="5162D943" w14:textId="77777777" w:rsidR="00513CB5" w:rsidRDefault="00513CB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36CC4" w14:textId="77777777" w:rsidR="00275E82" w:rsidRDefault="00275E82">
    <w:pPr>
      <w:pStyle w:val="Zpat"/>
    </w:pPr>
  </w:p>
  <w:p w14:paraId="18FA5BC8" w14:textId="77777777" w:rsidR="00275E82" w:rsidRDefault="00275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FFC9E" w14:textId="77777777" w:rsidR="002F7EB7" w:rsidRDefault="002F7EB7">
      <w:r>
        <w:separator/>
      </w:r>
    </w:p>
  </w:footnote>
  <w:footnote w:type="continuationSeparator" w:id="0">
    <w:p w14:paraId="397B8812" w14:textId="77777777" w:rsidR="002F7EB7" w:rsidRDefault="002F7EB7" w:rsidP="00634381">
      <w:r>
        <w:continuationSeparator/>
      </w:r>
    </w:p>
    <w:p w14:paraId="531FE8EA" w14:textId="77777777" w:rsidR="002F7EB7" w:rsidRDefault="002F7EB7"/>
  </w:footnote>
  <w:footnote w:id="1">
    <w:p w14:paraId="65BFC072" w14:textId="77777777" w:rsidR="00275E82" w:rsidRPr="00496629" w:rsidRDefault="00275E82" w:rsidP="00AC0CCF">
      <w:pPr>
        <w:pStyle w:val="Textpoznpodarou"/>
        <w:jc w:val="both"/>
        <w:rPr>
          <w:rFonts w:ascii="Arial" w:hAnsi="Arial" w:cs="Arial"/>
          <w:sz w:val="18"/>
          <w:szCs w:val="18"/>
        </w:rPr>
      </w:pPr>
      <w:r>
        <w:rPr>
          <w:rStyle w:val="Znakapoznpodarou"/>
        </w:rPr>
        <w:footnoteRef/>
      </w:r>
      <w:r>
        <w:t xml:space="preserve"> </w:t>
      </w:r>
      <w:r w:rsidRPr="00496629">
        <w:rPr>
          <w:rFonts w:ascii="Arial" w:hAnsi="Arial" w:cs="Arial"/>
          <w:sz w:val="18"/>
          <w:szCs w:val="18"/>
        </w:rPr>
        <w:t xml:space="preserve">V případě indikátorů naplňovaných za časové období 12 měsíců (např. osoby/rok), je jejich plnění hodnoceno poměrně ve vztahu k danému období. </w:t>
      </w:r>
    </w:p>
  </w:footnote>
  <w:footnote w:id="2">
    <w:p w14:paraId="0846BB9F" w14:textId="2D14D2F6" w:rsidR="00275E82" w:rsidRPr="00496629" w:rsidRDefault="00275E82" w:rsidP="007D55B7">
      <w:pPr>
        <w:pStyle w:val="Textpoznpodarou"/>
        <w:jc w:val="both"/>
        <w:rPr>
          <w:sz w:val="18"/>
          <w:szCs w:val="18"/>
        </w:rPr>
      </w:pPr>
      <w:r>
        <w:rPr>
          <w:rStyle w:val="Znakapoznpodarou"/>
        </w:rPr>
        <w:footnoteRef/>
      </w:r>
      <w:r>
        <w:t xml:space="preserve"> </w:t>
      </w:r>
      <w:r w:rsidR="00786AD0">
        <w:rPr>
          <w:rFonts w:ascii="Arial" w:hAnsi="Arial" w:cs="Arial"/>
          <w:sz w:val="18"/>
          <w:szCs w:val="18"/>
        </w:rPr>
        <w:t>N</w:t>
      </w:r>
      <w:r w:rsidRPr="00496629">
        <w:rPr>
          <w:rFonts w:ascii="Arial" w:hAnsi="Arial" w:cs="Arial"/>
          <w:sz w:val="18"/>
          <w:szCs w:val="18"/>
        </w:rPr>
        <w:t>apříklad: pokud je tolerance např</w:t>
      </w:r>
      <w:r w:rsidR="00FA6DD5">
        <w:rPr>
          <w:rFonts w:ascii="Arial" w:hAnsi="Arial" w:cs="Arial"/>
          <w:sz w:val="18"/>
          <w:szCs w:val="18"/>
        </w:rPr>
        <w:t>.</w:t>
      </w:r>
      <w:r w:rsidRPr="00496629">
        <w:rPr>
          <w:rFonts w:ascii="Arial" w:hAnsi="Arial" w:cs="Arial"/>
          <w:sz w:val="18"/>
          <w:szCs w:val="18"/>
        </w:rPr>
        <w:t xml:space="preserve"> 20 % z cílové hodnoty 100 ks (=80 ks) a příjemce vykáže k Rozhodnému datu pro naplnění 85 ks, využil z tolerance již ¾ (</w:t>
      </w:r>
      <w:proofErr w:type="gramStart"/>
      <w:r w:rsidRPr="00496629">
        <w:rPr>
          <w:rFonts w:ascii="Arial" w:hAnsi="Arial" w:cs="Arial"/>
          <w:sz w:val="18"/>
          <w:szCs w:val="18"/>
        </w:rPr>
        <w:t>15 procentních</w:t>
      </w:r>
      <w:proofErr w:type="gramEnd"/>
      <w:r w:rsidRPr="00496629">
        <w:rPr>
          <w:rFonts w:ascii="Arial" w:hAnsi="Arial" w:cs="Arial"/>
          <w:sz w:val="18"/>
          <w:szCs w:val="18"/>
        </w:rPr>
        <w:t xml:space="preserve"> bodů) a v období udržitelnosti může klesnout pouze o dalších 5 % z cílové hodnoty platné k Rozhodnému datu.</w:t>
      </w:r>
      <w:r w:rsidRPr="00496629">
        <w:rPr>
          <w:sz w:val="18"/>
          <w:szCs w:val="18"/>
        </w:rPr>
        <w:t xml:space="preserve"> </w:t>
      </w:r>
    </w:p>
  </w:footnote>
  <w:footnote w:id="3">
    <w:p w14:paraId="2AAD891B" w14:textId="77777777" w:rsidR="004B1CE5" w:rsidRDefault="004B1CE5" w:rsidP="004B1CE5">
      <w:pPr>
        <w:pStyle w:val="Textpoznpodarou"/>
      </w:pPr>
      <w:r w:rsidRPr="00EA1FB5">
        <w:rPr>
          <w:rStyle w:val="Znakapoznpodarou"/>
          <w:rFonts w:ascii="Arial" w:hAnsi="Arial" w:cs="Arial"/>
          <w:sz w:val="18"/>
          <w:szCs w:val="18"/>
        </w:rPr>
        <w:footnoteRef/>
      </w:r>
      <w:r w:rsidRPr="00EA1FB5">
        <w:rPr>
          <w:rFonts w:ascii="Arial" w:hAnsi="Arial" w:cs="Arial"/>
          <w:sz w:val="18"/>
          <w:szCs w:val="18"/>
        </w:rPr>
        <w:t xml:space="preserve"> Například: pokud je tolerance 20 % z cílové hodnoty 100 ks (=80 ks) a příjemce vykáže k Rozhodnému datu pro naplnění 85 ks, využil z tolerance již ¾ (</w:t>
      </w:r>
      <w:proofErr w:type="gramStart"/>
      <w:r w:rsidRPr="00EA1FB5">
        <w:rPr>
          <w:rFonts w:ascii="Arial" w:hAnsi="Arial" w:cs="Arial"/>
          <w:sz w:val="18"/>
          <w:szCs w:val="18"/>
        </w:rPr>
        <w:t>15 procentních</w:t>
      </w:r>
      <w:proofErr w:type="gramEnd"/>
      <w:r w:rsidRPr="00EA1FB5">
        <w:rPr>
          <w:rFonts w:ascii="Arial" w:hAnsi="Arial" w:cs="Arial"/>
          <w:sz w:val="18"/>
          <w:szCs w:val="18"/>
        </w:rPr>
        <w:t xml:space="preserve">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5CBF4" w14:textId="530CC007" w:rsidR="00D0733E" w:rsidRDefault="00D073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C33E6" w14:textId="2B2FB9A4" w:rsidR="001E1A0D" w:rsidRDefault="001E1A0D" w:rsidP="008A17FD">
    <w:pPr>
      <w:pStyle w:val="Zhlav"/>
      <w:jc w:val="center"/>
    </w:pPr>
  </w:p>
  <w:p w14:paraId="090FC48B" w14:textId="77777777" w:rsidR="001E1A0D" w:rsidRDefault="001E1A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5AB72" w14:textId="27C5319B" w:rsidR="001E1A0D" w:rsidRDefault="001E1A0D" w:rsidP="008C64CA">
    <w:pPr>
      <w:pStyle w:val="Zhlav"/>
      <w:jc w:val="center"/>
    </w:pPr>
    <w:r>
      <w:rPr>
        <w:noProof/>
      </w:rPr>
      <w:drawing>
        <wp:inline distT="0" distB="0" distL="0" distR="0" wp14:anchorId="5C75BB11" wp14:editId="2B966846">
          <wp:extent cx="5759450" cy="699135"/>
          <wp:effectExtent l="0" t="0" r="0" b="5715"/>
          <wp:docPr id="168013720" name="Obrázek 16801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5BBE5" w14:textId="2DE2D7B9" w:rsidR="00D0733E" w:rsidRDefault="00D0733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ADCA3" w14:textId="727A8F9F" w:rsidR="00513CB5" w:rsidRDefault="00513CB5" w:rsidP="00C0286A">
    <w:pPr>
      <w:pStyle w:val="Zhlav"/>
      <w:jc w:val="center"/>
    </w:pPr>
  </w:p>
  <w:p w14:paraId="02BF43D8" w14:textId="77777777" w:rsidR="00513CB5" w:rsidRDefault="00513CB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C3597" w14:textId="60F18E09" w:rsidR="00D0733E" w:rsidRDefault="00D0733E">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58349" w14:textId="7DEE20AF" w:rsidR="00D0733E" w:rsidRDefault="00D0733E">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8492A" w14:textId="3368CF83" w:rsidR="00275E82" w:rsidRDefault="00275E82" w:rsidP="00C0286A">
    <w:pPr>
      <w:pStyle w:val="Zhlav"/>
      <w:jc w:val="center"/>
    </w:pPr>
    <w:r>
      <w:rPr>
        <w:noProof/>
      </w:rPr>
      <w:drawing>
        <wp:inline distT="0" distB="0" distL="0" distR="0" wp14:anchorId="0492A30B" wp14:editId="088598CB">
          <wp:extent cx="5760720" cy="694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275E82" w:rsidRDefault="00275E82">
    <w:pPr>
      <w:pStyle w:val="Zhlav"/>
    </w:pPr>
  </w:p>
  <w:p w14:paraId="1623B0E8" w14:textId="77777777" w:rsidR="00275E82" w:rsidRDefault="00275E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BB4DE" w14:textId="62E4C889" w:rsidR="00D0733E" w:rsidRDefault="00D073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43BD2"/>
    <w:multiLevelType w:val="hybridMultilevel"/>
    <w:tmpl w:val="C91E2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3011E2"/>
    <w:multiLevelType w:val="hybridMultilevel"/>
    <w:tmpl w:val="59D0F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EA7709E"/>
    <w:multiLevelType w:val="hybridMultilevel"/>
    <w:tmpl w:val="5DEC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9"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379BBE"/>
    <w:multiLevelType w:val="hybridMultilevel"/>
    <w:tmpl w:val="B9D6EE50"/>
    <w:lvl w:ilvl="0" w:tplc="2BBAFD24">
      <w:start w:val="1"/>
      <w:numFmt w:val="bullet"/>
      <w:lvlText w:val="·"/>
      <w:lvlJc w:val="left"/>
      <w:pPr>
        <w:ind w:left="720" w:hanging="360"/>
      </w:pPr>
      <w:rPr>
        <w:rFonts w:ascii="Symbol" w:hAnsi="Symbol" w:hint="default"/>
      </w:rPr>
    </w:lvl>
    <w:lvl w:ilvl="1" w:tplc="15E07BDE">
      <w:start w:val="1"/>
      <w:numFmt w:val="bullet"/>
      <w:lvlText w:val="o"/>
      <w:lvlJc w:val="left"/>
      <w:pPr>
        <w:ind w:left="1440" w:hanging="360"/>
      </w:pPr>
      <w:rPr>
        <w:rFonts w:ascii="Courier New" w:hAnsi="Courier New" w:hint="default"/>
      </w:rPr>
    </w:lvl>
    <w:lvl w:ilvl="2" w:tplc="73C6F7D4">
      <w:start w:val="1"/>
      <w:numFmt w:val="bullet"/>
      <w:lvlText w:val=""/>
      <w:lvlJc w:val="left"/>
      <w:pPr>
        <w:ind w:left="2160" w:hanging="360"/>
      </w:pPr>
      <w:rPr>
        <w:rFonts w:ascii="Wingdings" w:hAnsi="Wingdings" w:hint="default"/>
      </w:rPr>
    </w:lvl>
    <w:lvl w:ilvl="3" w:tplc="356E4838">
      <w:start w:val="1"/>
      <w:numFmt w:val="bullet"/>
      <w:lvlText w:val=""/>
      <w:lvlJc w:val="left"/>
      <w:pPr>
        <w:ind w:left="2880" w:hanging="360"/>
      </w:pPr>
      <w:rPr>
        <w:rFonts w:ascii="Symbol" w:hAnsi="Symbol" w:hint="default"/>
      </w:rPr>
    </w:lvl>
    <w:lvl w:ilvl="4" w:tplc="22881FB8">
      <w:start w:val="1"/>
      <w:numFmt w:val="bullet"/>
      <w:lvlText w:val="o"/>
      <w:lvlJc w:val="left"/>
      <w:pPr>
        <w:ind w:left="3600" w:hanging="360"/>
      </w:pPr>
      <w:rPr>
        <w:rFonts w:ascii="Courier New" w:hAnsi="Courier New" w:hint="default"/>
      </w:rPr>
    </w:lvl>
    <w:lvl w:ilvl="5" w:tplc="40427A96">
      <w:start w:val="1"/>
      <w:numFmt w:val="bullet"/>
      <w:lvlText w:val=""/>
      <w:lvlJc w:val="left"/>
      <w:pPr>
        <w:ind w:left="4320" w:hanging="360"/>
      </w:pPr>
      <w:rPr>
        <w:rFonts w:ascii="Wingdings" w:hAnsi="Wingdings" w:hint="default"/>
      </w:rPr>
    </w:lvl>
    <w:lvl w:ilvl="6" w:tplc="28549976">
      <w:start w:val="1"/>
      <w:numFmt w:val="bullet"/>
      <w:lvlText w:val=""/>
      <w:lvlJc w:val="left"/>
      <w:pPr>
        <w:ind w:left="5040" w:hanging="360"/>
      </w:pPr>
      <w:rPr>
        <w:rFonts w:ascii="Symbol" w:hAnsi="Symbol" w:hint="default"/>
      </w:rPr>
    </w:lvl>
    <w:lvl w:ilvl="7" w:tplc="D0CA5386">
      <w:start w:val="1"/>
      <w:numFmt w:val="bullet"/>
      <w:lvlText w:val="o"/>
      <w:lvlJc w:val="left"/>
      <w:pPr>
        <w:ind w:left="5760" w:hanging="360"/>
      </w:pPr>
      <w:rPr>
        <w:rFonts w:ascii="Courier New" w:hAnsi="Courier New" w:hint="default"/>
      </w:rPr>
    </w:lvl>
    <w:lvl w:ilvl="8" w:tplc="8F08ACB6">
      <w:start w:val="1"/>
      <w:numFmt w:val="bullet"/>
      <w:lvlText w:val=""/>
      <w:lvlJc w:val="left"/>
      <w:pPr>
        <w:ind w:left="6480" w:hanging="360"/>
      </w:pPr>
      <w:rPr>
        <w:rFonts w:ascii="Wingdings" w:hAnsi="Wingdings" w:hint="default"/>
      </w:rPr>
    </w:lvl>
  </w:abstractNum>
  <w:abstractNum w:abstractNumId="21" w15:restartNumberingAfterBreak="0">
    <w:nsid w:val="354A1B2A"/>
    <w:multiLevelType w:val="hybridMultilevel"/>
    <w:tmpl w:val="60E498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0"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064839"/>
    <w:multiLevelType w:val="hybridMultilevel"/>
    <w:tmpl w:val="DB445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5"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54622ED"/>
    <w:multiLevelType w:val="hybridMultilevel"/>
    <w:tmpl w:val="37EE1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0"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9111484">
    <w:abstractNumId w:val="20"/>
  </w:num>
  <w:num w:numId="2" w16cid:durableId="437533172">
    <w:abstractNumId w:val="13"/>
  </w:num>
  <w:num w:numId="3" w16cid:durableId="96027271">
    <w:abstractNumId w:val="14"/>
  </w:num>
  <w:num w:numId="4" w16cid:durableId="222645928">
    <w:abstractNumId w:val="19"/>
  </w:num>
  <w:num w:numId="5" w16cid:durableId="913078759">
    <w:abstractNumId w:val="38"/>
  </w:num>
  <w:num w:numId="6" w16cid:durableId="28535072">
    <w:abstractNumId w:val="7"/>
  </w:num>
  <w:num w:numId="7" w16cid:durableId="14576856">
    <w:abstractNumId w:val="32"/>
  </w:num>
  <w:num w:numId="8" w16cid:durableId="1626307719">
    <w:abstractNumId w:val="9"/>
  </w:num>
  <w:num w:numId="9" w16cid:durableId="1798255381">
    <w:abstractNumId w:val="11"/>
  </w:num>
  <w:num w:numId="10" w16cid:durableId="1615945199">
    <w:abstractNumId w:val="23"/>
  </w:num>
  <w:num w:numId="11" w16cid:durableId="1419986148">
    <w:abstractNumId w:val="5"/>
  </w:num>
  <w:num w:numId="12" w16cid:durableId="1579829555">
    <w:abstractNumId w:val="39"/>
  </w:num>
  <w:num w:numId="13" w16cid:durableId="1064717266">
    <w:abstractNumId w:val="28"/>
  </w:num>
  <w:num w:numId="14" w16cid:durableId="1546329838">
    <w:abstractNumId w:val="9"/>
    <w:lvlOverride w:ilvl="0">
      <w:startOverride w:val="1"/>
    </w:lvlOverride>
  </w:num>
  <w:num w:numId="15" w16cid:durableId="811869300">
    <w:abstractNumId w:val="33"/>
  </w:num>
  <w:num w:numId="16" w16cid:durableId="966736126">
    <w:abstractNumId w:val="3"/>
  </w:num>
  <w:num w:numId="17" w16cid:durableId="1473477950">
    <w:abstractNumId w:val="17"/>
  </w:num>
  <w:num w:numId="18" w16cid:durableId="756639313">
    <w:abstractNumId w:val="15"/>
  </w:num>
  <w:num w:numId="19" w16cid:durableId="1329942254">
    <w:abstractNumId w:val="40"/>
  </w:num>
  <w:num w:numId="20" w16cid:durableId="684015499">
    <w:abstractNumId w:val="8"/>
  </w:num>
  <w:num w:numId="21" w16cid:durableId="1292709458">
    <w:abstractNumId w:val="37"/>
  </w:num>
  <w:num w:numId="22" w16cid:durableId="1978025317">
    <w:abstractNumId w:val="35"/>
  </w:num>
  <w:num w:numId="23" w16cid:durableId="1978102615">
    <w:abstractNumId w:val="6"/>
  </w:num>
  <w:num w:numId="24" w16cid:durableId="1090158107">
    <w:abstractNumId w:val="27"/>
  </w:num>
  <w:num w:numId="25" w16cid:durableId="1241713340">
    <w:abstractNumId w:val="30"/>
  </w:num>
  <w:num w:numId="26" w16cid:durableId="600919912">
    <w:abstractNumId w:val="0"/>
  </w:num>
  <w:num w:numId="27" w16cid:durableId="219482094">
    <w:abstractNumId w:val="18"/>
  </w:num>
  <w:num w:numId="28" w16cid:durableId="472452731">
    <w:abstractNumId w:val="29"/>
  </w:num>
  <w:num w:numId="29" w16cid:durableId="942689436">
    <w:abstractNumId w:val="34"/>
  </w:num>
  <w:num w:numId="30" w16cid:durableId="257491064">
    <w:abstractNumId w:val="12"/>
  </w:num>
  <w:num w:numId="31" w16cid:durableId="777259606">
    <w:abstractNumId w:val="22"/>
  </w:num>
  <w:num w:numId="32" w16cid:durableId="803697630">
    <w:abstractNumId w:val="25"/>
  </w:num>
  <w:num w:numId="33" w16cid:durableId="100491447">
    <w:abstractNumId w:val="1"/>
  </w:num>
  <w:num w:numId="34" w16cid:durableId="834489450">
    <w:abstractNumId w:val="41"/>
  </w:num>
  <w:num w:numId="35" w16cid:durableId="1848403778">
    <w:abstractNumId w:val="26"/>
  </w:num>
  <w:num w:numId="36" w16cid:durableId="941497271">
    <w:abstractNumId w:val="4"/>
  </w:num>
  <w:num w:numId="37" w16cid:durableId="732699385">
    <w:abstractNumId w:val="21"/>
  </w:num>
  <w:num w:numId="38" w16cid:durableId="53893889">
    <w:abstractNumId w:val="24"/>
  </w:num>
  <w:num w:numId="39" w16cid:durableId="1227033994">
    <w:abstractNumId w:val="2"/>
  </w:num>
  <w:num w:numId="40" w16cid:durableId="1939482430">
    <w:abstractNumId w:val="31"/>
  </w:num>
  <w:num w:numId="41" w16cid:durableId="1585413594">
    <w:abstractNumId w:val="10"/>
  </w:num>
  <w:num w:numId="42" w16cid:durableId="513569269">
    <w:abstractNumId w:val="36"/>
  </w:num>
  <w:num w:numId="43" w16cid:durableId="1681732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65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A2F"/>
    <w:rsid w:val="0000606F"/>
    <w:rsid w:val="0000724B"/>
    <w:rsid w:val="00014F63"/>
    <w:rsid w:val="000155DE"/>
    <w:rsid w:val="000165A5"/>
    <w:rsid w:val="0002225F"/>
    <w:rsid w:val="00034331"/>
    <w:rsid w:val="00036D47"/>
    <w:rsid w:val="000465C4"/>
    <w:rsid w:val="00050979"/>
    <w:rsid w:val="00057399"/>
    <w:rsid w:val="000576DC"/>
    <w:rsid w:val="00057C7F"/>
    <w:rsid w:val="0007022E"/>
    <w:rsid w:val="0007059E"/>
    <w:rsid w:val="00070FE9"/>
    <w:rsid w:val="00075F6A"/>
    <w:rsid w:val="000762BC"/>
    <w:rsid w:val="00082647"/>
    <w:rsid w:val="00093BFD"/>
    <w:rsid w:val="000A5632"/>
    <w:rsid w:val="000C2FFA"/>
    <w:rsid w:val="000C32D7"/>
    <w:rsid w:val="000C466C"/>
    <w:rsid w:val="000C6615"/>
    <w:rsid w:val="000C6DE6"/>
    <w:rsid w:val="000E539D"/>
    <w:rsid w:val="000F09A1"/>
    <w:rsid w:val="000F116F"/>
    <w:rsid w:val="000F5EA5"/>
    <w:rsid w:val="000F75B7"/>
    <w:rsid w:val="00107F75"/>
    <w:rsid w:val="0011494F"/>
    <w:rsid w:val="001163E2"/>
    <w:rsid w:val="0012183B"/>
    <w:rsid w:val="00121854"/>
    <w:rsid w:val="00121B54"/>
    <w:rsid w:val="00122FE5"/>
    <w:rsid w:val="00133EC6"/>
    <w:rsid w:val="001367A0"/>
    <w:rsid w:val="0014137A"/>
    <w:rsid w:val="00141C5B"/>
    <w:rsid w:val="00142A65"/>
    <w:rsid w:val="001442A6"/>
    <w:rsid w:val="00144645"/>
    <w:rsid w:val="00145671"/>
    <w:rsid w:val="00146689"/>
    <w:rsid w:val="00151D2B"/>
    <w:rsid w:val="00155A3F"/>
    <w:rsid w:val="001563DA"/>
    <w:rsid w:val="00156C34"/>
    <w:rsid w:val="00160A30"/>
    <w:rsid w:val="00163139"/>
    <w:rsid w:val="001676EC"/>
    <w:rsid w:val="001707EC"/>
    <w:rsid w:val="00171CE5"/>
    <w:rsid w:val="00174CA1"/>
    <w:rsid w:val="00176D90"/>
    <w:rsid w:val="00182442"/>
    <w:rsid w:val="0018392F"/>
    <w:rsid w:val="00184DE7"/>
    <w:rsid w:val="001947CD"/>
    <w:rsid w:val="001A661D"/>
    <w:rsid w:val="001B52F7"/>
    <w:rsid w:val="001B7798"/>
    <w:rsid w:val="001C13FC"/>
    <w:rsid w:val="001C14B7"/>
    <w:rsid w:val="001C1713"/>
    <w:rsid w:val="001C37DF"/>
    <w:rsid w:val="001C7076"/>
    <w:rsid w:val="001D5B33"/>
    <w:rsid w:val="001E0FF2"/>
    <w:rsid w:val="001E18AA"/>
    <w:rsid w:val="001E1A0D"/>
    <w:rsid w:val="001E2874"/>
    <w:rsid w:val="001E624E"/>
    <w:rsid w:val="00204362"/>
    <w:rsid w:val="00204C4C"/>
    <w:rsid w:val="00204D9A"/>
    <w:rsid w:val="00204E05"/>
    <w:rsid w:val="00213108"/>
    <w:rsid w:val="00213558"/>
    <w:rsid w:val="00216388"/>
    <w:rsid w:val="0021750B"/>
    <w:rsid w:val="0022122C"/>
    <w:rsid w:val="0022197C"/>
    <w:rsid w:val="00221B02"/>
    <w:rsid w:val="002265AB"/>
    <w:rsid w:val="00230395"/>
    <w:rsid w:val="00230E1F"/>
    <w:rsid w:val="00231F50"/>
    <w:rsid w:val="002433E6"/>
    <w:rsid w:val="002503FC"/>
    <w:rsid w:val="0025243F"/>
    <w:rsid w:val="00252A3E"/>
    <w:rsid w:val="00255525"/>
    <w:rsid w:val="00257846"/>
    <w:rsid w:val="00260CC2"/>
    <w:rsid w:val="002748BB"/>
    <w:rsid w:val="00274C37"/>
    <w:rsid w:val="00275E82"/>
    <w:rsid w:val="0027601E"/>
    <w:rsid w:val="00281935"/>
    <w:rsid w:val="0028633C"/>
    <w:rsid w:val="00286C01"/>
    <w:rsid w:val="00293F62"/>
    <w:rsid w:val="0029657F"/>
    <w:rsid w:val="002978F6"/>
    <w:rsid w:val="00297F42"/>
    <w:rsid w:val="002B2B54"/>
    <w:rsid w:val="002B3C33"/>
    <w:rsid w:val="002B5396"/>
    <w:rsid w:val="002B5F89"/>
    <w:rsid w:val="002B6138"/>
    <w:rsid w:val="002C04B8"/>
    <w:rsid w:val="002C08F1"/>
    <w:rsid w:val="002C122E"/>
    <w:rsid w:val="002C177C"/>
    <w:rsid w:val="002C384D"/>
    <w:rsid w:val="002D69E2"/>
    <w:rsid w:val="002F0681"/>
    <w:rsid w:val="002F25D0"/>
    <w:rsid w:val="002F3170"/>
    <w:rsid w:val="002F45A6"/>
    <w:rsid w:val="002F7EB7"/>
    <w:rsid w:val="00304473"/>
    <w:rsid w:val="003068DD"/>
    <w:rsid w:val="00316E39"/>
    <w:rsid w:val="00320082"/>
    <w:rsid w:val="00321A7F"/>
    <w:rsid w:val="003229C3"/>
    <w:rsid w:val="00324CD8"/>
    <w:rsid w:val="00325E9C"/>
    <w:rsid w:val="00331484"/>
    <w:rsid w:val="003317AB"/>
    <w:rsid w:val="003330FB"/>
    <w:rsid w:val="0033728D"/>
    <w:rsid w:val="0034252A"/>
    <w:rsid w:val="003449D0"/>
    <w:rsid w:val="00346D17"/>
    <w:rsid w:val="00364FA5"/>
    <w:rsid w:val="003667B4"/>
    <w:rsid w:val="003731A1"/>
    <w:rsid w:val="00373858"/>
    <w:rsid w:val="00374679"/>
    <w:rsid w:val="003802DE"/>
    <w:rsid w:val="00393DAC"/>
    <w:rsid w:val="0039791E"/>
    <w:rsid w:val="003A2AC9"/>
    <w:rsid w:val="003A442E"/>
    <w:rsid w:val="003A775F"/>
    <w:rsid w:val="003A7A28"/>
    <w:rsid w:val="003C089B"/>
    <w:rsid w:val="003C17FC"/>
    <w:rsid w:val="003C28D6"/>
    <w:rsid w:val="003C5CC8"/>
    <w:rsid w:val="003D0206"/>
    <w:rsid w:val="003D249D"/>
    <w:rsid w:val="003E6C23"/>
    <w:rsid w:val="003F01EE"/>
    <w:rsid w:val="003F5585"/>
    <w:rsid w:val="0040551A"/>
    <w:rsid w:val="004207DC"/>
    <w:rsid w:val="0042112D"/>
    <w:rsid w:val="00424C7B"/>
    <w:rsid w:val="00427F95"/>
    <w:rsid w:val="004312F9"/>
    <w:rsid w:val="00441B57"/>
    <w:rsid w:val="00442137"/>
    <w:rsid w:val="00445051"/>
    <w:rsid w:val="00451C39"/>
    <w:rsid w:val="004544C8"/>
    <w:rsid w:val="00457FE6"/>
    <w:rsid w:val="00460115"/>
    <w:rsid w:val="00465303"/>
    <w:rsid w:val="00474F72"/>
    <w:rsid w:val="004758F6"/>
    <w:rsid w:val="004771DA"/>
    <w:rsid w:val="00482EA1"/>
    <w:rsid w:val="00482F73"/>
    <w:rsid w:val="004846C9"/>
    <w:rsid w:val="004849AE"/>
    <w:rsid w:val="00486452"/>
    <w:rsid w:val="00486EE4"/>
    <w:rsid w:val="004870EE"/>
    <w:rsid w:val="00487B28"/>
    <w:rsid w:val="00493BFB"/>
    <w:rsid w:val="00496629"/>
    <w:rsid w:val="00496FD2"/>
    <w:rsid w:val="004A09F8"/>
    <w:rsid w:val="004A1556"/>
    <w:rsid w:val="004A2BD7"/>
    <w:rsid w:val="004A323F"/>
    <w:rsid w:val="004A4B69"/>
    <w:rsid w:val="004A6CC5"/>
    <w:rsid w:val="004B0A61"/>
    <w:rsid w:val="004B1AC3"/>
    <w:rsid w:val="004B1CE5"/>
    <w:rsid w:val="004B4F6A"/>
    <w:rsid w:val="004B5853"/>
    <w:rsid w:val="004C1F8F"/>
    <w:rsid w:val="004C689C"/>
    <w:rsid w:val="004D20AF"/>
    <w:rsid w:val="004D3056"/>
    <w:rsid w:val="004D3AE7"/>
    <w:rsid w:val="004E1B06"/>
    <w:rsid w:val="004F104D"/>
    <w:rsid w:val="004F31F6"/>
    <w:rsid w:val="00501228"/>
    <w:rsid w:val="00501F82"/>
    <w:rsid w:val="00513CB5"/>
    <w:rsid w:val="0051740A"/>
    <w:rsid w:val="005203E8"/>
    <w:rsid w:val="005211DB"/>
    <w:rsid w:val="00522F9C"/>
    <w:rsid w:val="00526EDC"/>
    <w:rsid w:val="00527888"/>
    <w:rsid w:val="00533446"/>
    <w:rsid w:val="00535C43"/>
    <w:rsid w:val="0054596A"/>
    <w:rsid w:val="00556F14"/>
    <w:rsid w:val="0056072C"/>
    <w:rsid w:val="005608C1"/>
    <w:rsid w:val="00562169"/>
    <w:rsid w:val="005648F1"/>
    <w:rsid w:val="005674D6"/>
    <w:rsid w:val="00571548"/>
    <w:rsid w:val="0057432E"/>
    <w:rsid w:val="00583D38"/>
    <w:rsid w:val="0058507E"/>
    <w:rsid w:val="00585341"/>
    <w:rsid w:val="00590980"/>
    <w:rsid w:val="00591039"/>
    <w:rsid w:val="005915D6"/>
    <w:rsid w:val="00591C28"/>
    <w:rsid w:val="00596086"/>
    <w:rsid w:val="005A2BE8"/>
    <w:rsid w:val="005A3242"/>
    <w:rsid w:val="005A4D94"/>
    <w:rsid w:val="005A51D9"/>
    <w:rsid w:val="005C040E"/>
    <w:rsid w:val="005C26C4"/>
    <w:rsid w:val="005C3D0D"/>
    <w:rsid w:val="005C3E75"/>
    <w:rsid w:val="005C533A"/>
    <w:rsid w:val="005D1452"/>
    <w:rsid w:val="005E3BF5"/>
    <w:rsid w:val="005E5868"/>
    <w:rsid w:val="005E698F"/>
    <w:rsid w:val="005E7F63"/>
    <w:rsid w:val="005F42FA"/>
    <w:rsid w:val="005F6B99"/>
    <w:rsid w:val="0060205B"/>
    <w:rsid w:val="00604375"/>
    <w:rsid w:val="006045C4"/>
    <w:rsid w:val="00606CB4"/>
    <w:rsid w:val="00606FDE"/>
    <w:rsid w:val="00616B5B"/>
    <w:rsid w:val="006221F8"/>
    <w:rsid w:val="00622A75"/>
    <w:rsid w:val="00632B48"/>
    <w:rsid w:val="00634188"/>
    <w:rsid w:val="00634381"/>
    <w:rsid w:val="00641131"/>
    <w:rsid w:val="00643EAB"/>
    <w:rsid w:val="0064640D"/>
    <w:rsid w:val="006477F0"/>
    <w:rsid w:val="006532D6"/>
    <w:rsid w:val="006571ED"/>
    <w:rsid w:val="00661F7A"/>
    <w:rsid w:val="006626CA"/>
    <w:rsid w:val="006762E0"/>
    <w:rsid w:val="0067736D"/>
    <w:rsid w:val="006803CD"/>
    <w:rsid w:val="0068772A"/>
    <w:rsid w:val="0069066C"/>
    <w:rsid w:val="006941B0"/>
    <w:rsid w:val="0069719B"/>
    <w:rsid w:val="006A21D8"/>
    <w:rsid w:val="006A3D60"/>
    <w:rsid w:val="006A5D9B"/>
    <w:rsid w:val="006C4E6C"/>
    <w:rsid w:val="006D69C4"/>
    <w:rsid w:val="006E5C82"/>
    <w:rsid w:val="006E72F1"/>
    <w:rsid w:val="006F6BC2"/>
    <w:rsid w:val="00702E52"/>
    <w:rsid w:val="00707A68"/>
    <w:rsid w:val="00714043"/>
    <w:rsid w:val="00714EBA"/>
    <w:rsid w:val="00722201"/>
    <w:rsid w:val="00723481"/>
    <w:rsid w:val="00724B5B"/>
    <w:rsid w:val="00725C10"/>
    <w:rsid w:val="0073208B"/>
    <w:rsid w:val="00733BEF"/>
    <w:rsid w:val="0074098A"/>
    <w:rsid w:val="00742660"/>
    <w:rsid w:val="00742952"/>
    <w:rsid w:val="0074307A"/>
    <w:rsid w:val="00745BFF"/>
    <w:rsid w:val="007544C6"/>
    <w:rsid w:val="00760009"/>
    <w:rsid w:val="0076431E"/>
    <w:rsid w:val="00771BDB"/>
    <w:rsid w:val="007725AC"/>
    <w:rsid w:val="0077797D"/>
    <w:rsid w:val="007852CE"/>
    <w:rsid w:val="0078659D"/>
    <w:rsid w:val="00786AD0"/>
    <w:rsid w:val="007A3276"/>
    <w:rsid w:val="007A77B8"/>
    <w:rsid w:val="007B047A"/>
    <w:rsid w:val="007C0AB0"/>
    <w:rsid w:val="007C0ABF"/>
    <w:rsid w:val="007C2806"/>
    <w:rsid w:val="007C32B9"/>
    <w:rsid w:val="007C787E"/>
    <w:rsid w:val="007D5110"/>
    <w:rsid w:val="007D55B7"/>
    <w:rsid w:val="007D6374"/>
    <w:rsid w:val="007E0B08"/>
    <w:rsid w:val="007E1138"/>
    <w:rsid w:val="007E55BB"/>
    <w:rsid w:val="007F0494"/>
    <w:rsid w:val="008018AD"/>
    <w:rsid w:val="0080289A"/>
    <w:rsid w:val="0081542B"/>
    <w:rsid w:val="00820E4A"/>
    <w:rsid w:val="00822000"/>
    <w:rsid w:val="00824E66"/>
    <w:rsid w:val="00833BB4"/>
    <w:rsid w:val="0083531C"/>
    <w:rsid w:val="00844F3C"/>
    <w:rsid w:val="0084772A"/>
    <w:rsid w:val="008479AA"/>
    <w:rsid w:val="008523F8"/>
    <w:rsid w:val="00855284"/>
    <w:rsid w:val="008619E4"/>
    <w:rsid w:val="00863444"/>
    <w:rsid w:val="00874C5E"/>
    <w:rsid w:val="00876E20"/>
    <w:rsid w:val="0088322B"/>
    <w:rsid w:val="00884724"/>
    <w:rsid w:val="00886357"/>
    <w:rsid w:val="00891FE3"/>
    <w:rsid w:val="008939C6"/>
    <w:rsid w:val="00895CD7"/>
    <w:rsid w:val="008A2193"/>
    <w:rsid w:val="008A5F96"/>
    <w:rsid w:val="008A6A9C"/>
    <w:rsid w:val="008B107C"/>
    <w:rsid w:val="008B10C8"/>
    <w:rsid w:val="008B278F"/>
    <w:rsid w:val="008B34C6"/>
    <w:rsid w:val="008C14C7"/>
    <w:rsid w:val="008C28F3"/>
    <w:rsid w:val="008C3043"/>
    <w:rsid w:val="008C7931"/>
    <w:rsid w:val="008C7F76"/>
    <w:rsid w:val="008D06DD"/>
    <w:rsid w:val="008D3E30"/>
    <w:rsid w:val="008D5202"/>
    <w:rsid w:val="008E0493"/>
    <w:rsid w:val="008E260A"/>
    <w:rsid w:val="008F041B"/>
    <w:rsid w:val="008F2960"/>
    <w:rsid w:val="008F2B0F"/>
    <w:rsid w:val="008F430B"/>
    <w:rsid w:val="00900F86"/>
    <w:rsid w:val="00921585"/>
    <w:rsid w:val="0093003B"/>
    <w:rsid w:val="00932786"/>
    <w:rsid w:val="00932BDA"/>
    <w:rsid w:val="00932C61"/>
    <w:rsid w:val="00933D56"/>
    <w:rsid w:val="009343D5"/>
    <w:rsid w:val="009344C6"/>
    <w:rsid w:val="00934A6E"/>
    <w:rsid w:val="009377A2"/>
    <w:rsid w:val="00937D06"/>
    <w:rsid w:val="0094493A"/>
    <w:rsid w:val="0094544E"/>
    <w:rsid w:val="00946939"/>
    <w:rsid w:val="009507BE"/>
    <w:rsid w:val="00952FC0"/>
    <w:rsid w:val="009640E8"/>
    <w:rsid w:val="00991038"/>
    <w:rsid w:val="00991CCA"/>
    <w:rsid w:val="009931A3"/>
    <w:rsid w:val="009954D4"/>
    <w:rsid w:val="009A08B2"/>
    <w:rsid w:val="009A4CBD"/>
    <w:rsid w:val="009A761A"/>
    <w:rsid w:val="009B083D"/>
    <w:rsid w:val="009B3D56"/>
    <w:rsid w:val="009B69EA"/>
    <w:rsid w:val="009C1749"/>
    <w:rsid w:val="009C51B5"/>
    <w:rsid w:val="009D5E0D"/>
    <w:rsid w:val="009E0B15"/>
    <w:rsid w:val="009E41E7"/>
    <w:rsid w:val="009E4F57"/>
    <w:rsid w:val="009F0580"/>
    <w:rsid w:val="009F35BF"/>
    <w:rsid w:val="009F38F6"/>
    <w:rsid w:val="00A06D8D"/>
    <w:rsid w:val="00A11D4A"/>
    <w:rsid w:val="00A16700"/>
    <w:rsid w:val="00A23BEF"/>
    <w:rsid w:val="00A24831"/>
    <w:rsid w:val="00A27B78"/>
    <w:rsid w:val="00A3403F"/>
    <w:rsid w:val="00A37693"/>
    <w:rsid w:val="00A40170"/>
    <w:rsid w:val="00A44845"/>
    <w:rsid w:val="00A57400"/>
    <w:rsid w:val="00A60610"/>
    <w:rsid w:val="00A63715"/>
    <w:rsid w:val="00A646A0"/>
    <w:rsid w:val="00A66A09"/>
    <w:rsid w:val="00A67C37"/>
    <w:rsid w:val="00A67D7B"/>
    <w:rsid w:val="00A709ED"/>
    <w:rsid w:val="00A77548"/>
    <w:rsid w:val="00A810F1"/>
    <w:rsid w:val="00A83A55"/>
    <w:rsid w:val="00A87D82"/>
    <w:rsid w:val="00A930DE"/>
    <w:rsid w:val="00A93401"/>
    <w:rsid w:val="00A95C89"/>
    <w:rsid w:val="00AA148C"/>
    <w:rsid w:val="00AA3569"/>
    <w:rsid w:val="00AA6E68"/>
    <w:rsid w:val="00AB0932"/>
    <w:rsid w:val="00AB1542"/>
    <w:rsid w:val="00AB623E"/>
    <w:rsid w:val="00AC0CCF"/>
    <w:rsid w:val="00AC1136"/>
    <w:rsid w:val="00AC4029"/>
    <w:rsid w:val="00AC46EB"/>
    <w:rsid w:val="00AC4D2E"/>
    <w:rsid w:val="00AD5AE0"/>
    <w:rsid w:val="00AD7BB4"/>
    <w:rsid w:val="00AE338F"/>
    <w:rsid w:val="00AF26C9"/>
    <w:rsid w:val="00AF3E9B"/>
    <w:rsid w:val="00AF61AF"/>
    <w:rsid w:val="00B0285F"/>
    <w:rsid w:val="00B12E18"/>
    <w:rsid w:val="00B15417"/>
    <w:rsid w:val="00B158FF"/>
    <w:rsid w:val="00B159F5"/>
    <w:rsid w:val="00B2017F"/>
    <w:rsid w:val="00B21BB1"/>
    <w:rsid w:val="00B24988"/>
    <w:rsid w:val="00B3191E"/>
    <w:rsid w:val="00B32019"/>
    <w:rsid w:val="00B32AB8"/>
    <w:rsid w:val="00B362EB"/>
    <w:rsid w:val="00B37C37"/>
    <w:rsid w:val="00B42FA1"/>
    <w:rsid w:val="00B51F40"/>
    <w:rsid w:val="00B55EB2"/>
    <w:rsid w:val="00B5618A"/>
    <w:rsid w:val="00B7197B"/>
    <w:rsid w:val="00B73387"/>
    <w:rsid w:val="00B8042D"/>
    <w:rsid w:val="00B804C1"/>
    <w:rsid w:val="00B80DBC"/>
    <w:rsid w:val="00B80F55"/>
    <w:rsid w:val="00B8276E"/>
    <w:rsid w:val="00B86314"/>
    <w:rsid w:val="00B8735E"/>
    <w:rsid w:val="00B91C27"/>
    <w:rsid w:val="00B93A2B"/>
    <w:rsid w:val="00B953E3"/>
    <w:rsid w:val="00BB4843"/>
    <w:rsid w:val="00BC268B"/>
    <w:rsid w:val="00BC3C7A"/>
    <w:rsid w:val="00BC4E52"/>
    <w:rsid w:val="00BC51C7"/>
    <w:rsid w:val="00BD3346"/>
    <w:rsid w:val="00BE79EB"/>
    <w:rsid w:val="00BF12D8"/>
    <w:rsid w:val="00C0074F"/>
    <w:rsid w:val="00C01DC1"/>
    <w:rsid w:val="00C0286A"/>
    <w:rsid w:val="00C04EFC"/>
    <w:rsid w:val="00C053B0"/>
    <w:rsid w:val="00C06624"/>
    <w:rsid w:val="00C07B9A"/>
    <w:rsid w:val="00C1083F"/>
    <w:rsid w:val="00C1206C"/>
    <w:rsid w:val="00C146B2"/>
    <w:rsid w:val="00C15724"/>
    <w:rsid w:val="00C22D1C"/>
    <w:rsid w:val="00C22E8C"/>
    <w:rsid w:val="00C23F14"/>
    <w:rsid w:val="00C24C75"/>
    <w:rsid w:val="00C2669C"/>
    <w:rsid w:val="00C31B7E"/>
    <w:rsid w:val="00C3292A"/>
    <w:rsid w:val="00C338B9"/>
    <w:rsid w:val="00C36644"/>
    <w:rsid w:val="00C410A2"/>
    <w:rsid w:val="00C4177E"/>
    <w:rsid w:val="00C63D44"/>
    <w:rsid w:val="00C64AD9"/>
    <w:rsid w:val="00C64B49"/>
    <w:rsid w:val="00C72900"/>
    <w:rsid w:val="00C73A59"/>
    <w:rsid w:val="00C80AC5"/>
    <w:rsid w:val="00C81922"/>
    <w:rsid w:val="00C85696"/>
    <w:rsid w:val="00C90928"/>
    <w:rsid w:val="00C92BF8"/>
    <w:rsid w:val="00C9430E"/>
    <w:rsid w:val="00CA04AC"/>
    <w:rsid w:val="00CA57CB"/>
    <w:rsid w:val="00CB0A29"/>
    <w:rsid w:val="00CB3027"/>
    <w:rsid w:val="00CB33A4"/>
    <w:rsid w:val="00CC07E9"/>
    <w:rsid w:val="00CC196E"/>
    <w:rsid w:val="00CC21DF"/>
    <w:rsid w:val="00CC3446"/>
    <w:rsid w:val="00CC6DF8"/>
    <w:rsid w:val="00CC7ADE"/>
    <w:rsid w:val="00CD59C8"/>
    <w:rsid w:val="00CD5BF8"/>
    <w:rsid w:val="00CD73DE"/>
    <w:rsid w:val="00CE10D3"/>
    <w:rsid w:val="00CE380A"/>
    <w:rsid w:val="00CE6BEE"/>
    <w:rsid w:val="00CF0D64"/>
    <w:rsid w:val="00CF4451"/>
    <w:rsid w:val="00CF5985"/>
    <w:rsid w:val="00CF5C20"/>
    <w:rsid w:val="00CF685D"/>
    <w:rsid w:val="00D0253A"/>
    <w:rsid w:val="00D04B31"/>
    <w:rsid w:val="00D0597A"/>
    <w:rsid w:val="00D0733E"/>
    <w:rsid w:val="00D1664C"/>
    <w:rsid w:val="00D2211A"/>
    <w:rsid w:val="00D23D35"/>
    <w:rsid w:val="00D24948"/>
    <w:rsid w:val="00D33570"/>
    <w:rsid w:val="00D335B7"/>
    <w:rsid w:val="00D37CC4"/>
    <w:rsid w:val="00D41EF3"/>
    <w:rsid w:val="00D4228E"/>
    <w:rsid w:val="00D44A57"/>
    <w:rsid w:val="00D528AA"/>
    <w:rsid w:val="00D53F6A"/>
    <w:rsid w:val="00D5671D"/>
    <w:rsid w:val="00D56797"/>
    <w:rsid w:val="00D64A25"/>
    <w:rsid w:val="00D73EC3"/>
    <w:rsid w:val="00D77E91"/>
    <w:rsid w:val="00D81522"/>
    <w:rsid w:val="00D85674"/>
    <w:rsid w:val="00D870DA"/>
    <w:rsid w:val="00D9251F"/>
    <w:rsid w:val="00DA1946"/>
    <w:rsid w:val="00DA211E"/>
    <w:rsid w:val="00DA4909"/>
    <w:rsid w:val="00DA5275"/>
    <w:rsid w:val="00DA67EE"/>
    <w:rsid w:val="00DB26CA"/>
    <w:rsid w:val="00DB68B6"/>
    <w:rsid w:val="00DC0D7E"/>
    <w:rsid w:val="00DC0DD9"/>
    <w:rsid w:val="00DC7E7A"/>
    <w:rsid w:val="00DD1486"/>
    <w:rsid w:val="00DD760C"/>
    <w:rsid w:val="00DE2268"/>
    <w:rsid w:val="00DF0CF6"/>
    <w:rsid w:val="00DF20B4"/>
    <w:rsid w:val="00DF5D46"/>
    <w:rsid w:val="00E00972"/>
    <w:rsid w:val="00E03B20"/>
    <w:rsid w:val="00E058A2"/>
    <w:rsid w:val="00E11701"/>
    <w:rsid w:val="00E17B7C"/>
    <w:rsid w:val="00E17BAA"/>
    <w:rsid w:val="00E17D9C"/>
    <w:rsid w:val="00E20FDB"/>
    <w:rsid w:val="00E22E54"/>
    <w:rsid w:val="00E27E17"/>
    <w:rsid w:val="00E3474F"/>
    <w:rsid w:val="00E372EF"/>
    <w:rsid w:val="00E375CD"/>
    <w:rsid w:val="00E42C6C"/>
    <w:rsid w:val="00E434EC"/>
    <w:rsid w:val="00E460B6"/>
    <w:rsid w:val="00E478A4"/>
    <w:rsid w:val="00E5537F"/>
    <w:rsid w:val="00E55446"/>
    <w:rsid w:val="00E60B8D"/>
    <w:rsid w:val="00E616B5"/>
    <w:rsid w:val="00E65C9F"/>
    <w:rsid w:val="00E76AB2"/>
    <w:rsid w:val="00E80D3E"/>
    <w:rsid w:val="00E86085"/>
    <w:rsid w:val="00E87676"/>
    <w:rsid w:val="00E92956"/>
    <w:rsid w:val="00E954B4"/>
    <w:rsid w:val="00E9553F"/>
    <w:rsid w:val="00E95F3B"/>
    <w:rsid w:val="00EA1243"/>
    <w:rsid w:val="00EA1C50"/>
    <w:rsid w:val="00EA1FB5"/>
    <w:rsid w:val="00EA31F1"/>
    <w:rsid w:val="00EA6E5D"/>
    <w:rsid w:val="00EA6E8E"/>
    <w:rsid w:val="00EB036E"/>
    <w:rsid w:val="00EB0EA0"/>
    <w:rsid w:val="00EB4303"/>
    <w:rsid w:val="00EC15FB"/>
    <w:rsid w:val="00EC190D"/>
    <w:rsid w:val="00EC1BD9"/>
    <w:rsid w:val="00EC29D7"/>
    <w:rsid w:val="00ED08BD"/>
    <w:rsid w:val="00ED67B5"/>
    <w:rsid w:val="00EE4594"/>
    <w:rsid w:val="00EF32DE"/>
    <w:rsid w:val="00F02008"/>
    <w:rsid w:val="00F11638"/>
    <w:rsid w:val="00F11683"/>
    <w:rsid w:val="00F2208F"/>
    <w:rsid w:val="00F24EF9"/>
    <w:rsid w:val="00F30FB1"/>
    <w:rsid w:val="00F31DE6"/>
    <w:rsid w:val="00F31F10"/>
    <w:rsid w:val="00F33CAB"/>
    <w:rsid w:val="00F43298"/>
    <w:rsid w:val="00F45CCF"/>
    <w:rsid w:val="00F55C3F"/>
    <w:rsid w:val="00F63713"/>
    <w:rsid w:val="00F66A88"/>
    <w:rsid w:val="00F7004E"/>
    <w:rsid w:val="00F706E4"/>
    <w:rsid w:val="00F70BB4"/>
    <w:rsid w:val="00F84553"/>
    <w:rsid w:val="00F94EDF"/>
    <w:rsid w:val="00FA3EE6"/>
    <w:rsid w:val="00FA54FC"/>
    <w:rsid w:val="00FA6DD5"/>
    <w:rsid w:val="00FA7EFA"/>
    <w:rsid w:val="00FB0D2C"/>
    <w:rsid w:val="00FB1F69"/>
    <w:rsid w:val="00FB5731"/>
    <w:rsid w:val="00FD3F9E"/>
    <w:rsid w:val="00FD5357"/>
    <w:rsid w:val="00FD5DF8"/>
    <w:rsid w:val="00FE118B"/>
    <w:rsid w:val="00FE3BDE"/>
    <w:rsid w:val="00FF31ED"/>
    <w:rsid w:val="00FF75E8"/>
    <w:rsid w:val="030C9567"/>
    <w:rsid w:val="039960EC"/>
    <w:rsid w:val="0462A3A1"/>
    <w:rsid w:val="047ECE1D"/>
    <w:rsid w:val="04BE3566"/>
    <w:rsid w:val="058F0F47"/>
    <w:rsid w:val="05CB20B6"/>
    <w:rsid w:val="065DCFA3"/>
    <w:rsid w:val="066CA6BC"/>
    <w:rsid w:val="06E8036D"/>
    <w:rsid w:val="0804A982"/>
    <w:rsid w:val="08269CC3"/>
    <w:rsid w:val="0907EBAB"/>
    <w:rsid w:val="09263670"/>
    <w:rsid w:val="09A2820C"/>
    <w:rsid w:val="09F3E3E3"/>
    <w:rsid w:val="0A8C4F50"/>
    <w:rsid w:val="0A92439D"/>
    <w:rsid w:val="0C3BF628"/>
    <w:rsid w:val="0C9B2692"/>
    <w:rsid w:val="0CD81AA5"/>
    <w:rsid w:val="0CF79AFB"/>
    <w:rsid w:val="0D4900E9"/>
    <w:rsid w:val="0D4A1324"/>
    <w:rsid w:val="0D546419"/>
    <w:rsid w:val="0D96CB52"/>
    <w:rsid w:val="0DB1514B"/>
    <w:rsid w:val="0EDF911B"/>
    <w:rsid w:val="0F5FC073"/>
    <w:rsid w:val="0F6C628A"/>
    <w:rsid w:val="0FA12B8D"/>
    <w:rsid w:val="100078CE"/>
    <w:rsid w:val="1015AFB4"/>
    <w:rsid w:val="108F5DDF"/>
    <w:rsid w:val="10C771FA"/>
    <w:rsid w:val="10C90AFC"/>
    <w:rsid w:val="11BD779C"/>
    <w:rsid w:val="11C2399F"/>
    <w:rsid w:val="121D0687"/>
    <w:rsid w:val="14060CD6"/>
    <w:rsid w:val="14333196"/>
    <w:rsid w:val="1465B0A3"/>
    <w:rsid w:val="14E8F7C1"/>
    <w:rsid w:val="1652A179"/>
    <w:rsid w:val="16ECFFDC"/>
    <w:rsid w:val="1763C7FF"/>
    <w:rsid w:val="1772FC22"/>
    <w:rsid w:val="179D5165"/>
    <w:rsid w:val="17B3C1AB"/>
    <w:rsid w:val="17B85576"/>
    <w:rsid w:val="183A233A"/>
    <w:rsid w:val="18671F74"/>
    <w:rsid w:val="19AEDEE3"/>
    <w:rsid w:val="1A9571BB"/>
    <w:rsid w:val="1AE21686"/>
    <w:rsid w:val="1B457C4F"/>
    <w:rsid w:val="1B4F8E25"/>
    <w:rsid w:val="1BE4FD9F"/>
    <w:rsid w:val="1C3BBE5D"/>
    <w:rsid w:val="1CDEC924"/>
    <w:rsid w:val="1CE3CBCB"/>
    <w:rsid w:val="1CF21DD8"/>
    <w:rsid w:val="1CFEF7F9"/>
    <w:rsid w:val="1E373E77"/>
    <w:rsid w:val="1F6783E9"/>
    <w:rsid w:val="1FA4BB76"/>
    <w:rsid w:val="2197C172"/>
    <w:rsid w:val="22367122"/>
    <w:rsid w:val="22C54F19"/>
    <w:rsid w:val="23726538"/>
    <w:rsid w:val="24006BE5"/>
    <w:rsid w:val="24A900CD"/>
    <w:rsid w:val="25234DE6"/>
    <w:rsid w:val="253A9DCD"/>
    <w:rsid w:val="2572B899"/>
    <w:rsid w:val="267A56D4"/>
    <w:rsid w:val="269AD270"/>
    <w:rsid w:val="271C074A"/>
    <w:rsid w:val="273AA905"/>
    <w:rsid w:val="277E7104"/>
    <w:rsid w:val="27FD0DC0"/>
    <w:rsid w:val="29B77883"/>
    <w:rsid w:val="2A0006A5"/>
    <w:rsid w:val="2A11CD96"/>
    <w:rsid w:val="2A171CA9"/>
    <w:rsid w:val="2A39F271"/>
    <w:rsid w:val="2AA1714A"/>
    <w:rsid w:val="2AE2F695"/>
    <w:rsid w:val="2B2407F9"/>
    <w:rsid w:val="2B56BE01"/>
    <w:rsid w:val="2BAD9DF7"/>
    <w:rsid w:val="2C739836"/>
    <w:rsid w:val="2CE8B4BE"/>
    <w:rsid w:val="2D0D756E"/>
    <w:rsid w:val="2D188041"/>
    <w:rsid w:val="2D3FCDE2"/>
    <w:rsid w:val="2E0DD5E9"/>
    <w:rsid w:val="2E2AA439"/>
    <w:rsid w:val="2EA34711"/>
    <w:rsid w:val="2ED7462A"/>
    <w:rsid w:val="2EFD5149"/>
    <w:rsid w:val="2F0B4137"/>
    <w:rsid w:val="2FC06305"/>
    <w:rsid w:val="3080412B"/>
    <w:rsid w:val="31141B1B"/>
    <w:rsid w:val="3123A30D"/>
    <w:rsid w:val="321B95C6"/>
    <w:rsid w:val="32E4ECFF"/>
    <w:rsid w:val="339EF93C"/>
    <w:rsid w:val="34F3C6A3"/>
    <w:rsid w:val="35682F1F"/>
    <w:rsid w:val="35A8931B"/>
    <w:rsid w:val="367156DF"/>
    <w:rsid w:val="3840CEFA"/>
    <w:rsid w:val="3945A80D"/>
    <w:rsid w:val="39D3C11C"/>
    <w:rsid w:val="3ABAFE81"/>
    <w:rsid w:val="3BC4BAB4"/>
    <w:rsid w:val="3C41BC78"/>
    <w:rsid w:val="3CD8E39F"/>
    <w:rsid w:val="3CF45923"/>
    <w:rsid w:val="3DEF16EB"/>
    <w:rsid w:val="3DF29B7B"/>
    <w:rsid w:val="3F155104"/>
    <w:rsid w:val="401A2ABA"/>
    <w:rsid w:val="4075E34B"/>
    <w:rsid w:val="41500BEA"/>
    <w:rsid w:val="41B2F8C7"/>
    <w:rsid w:val="421DBB69"/>
    <w:rsid w:val="430FEB28"/>
    <w:rsid w:val="432EBE56"/>
    <w:rsid w:val="4447DD92"/>
    <w:rsid w:val="449CD7CC"/>
    <w:rsid w:val="44AE4968"/>
    <w:rsid w:val="44EB88FD"/>
    <w:rsid w:val="451C6318"/>
    <w:rsid w:val="458CF161"/>
    <w:rsid w:val="47548E7F"/>
    <w:rsid w:val="4775575E"/>
    <w:rsid w:val="4798DE9C"/>
    <w:rsid w:val="48305058"/>
    <w:rsid w:val="484978B5"/>
    <w:rsid w:val="4B400BC3"/>
    <w:rsid w:val="4C222D80"/>
    <w:rsid w:val="4CCA2741"/>
    <w:rsid w:val="4D47897A"/>
    <w:rsid w:val="4DA84314"/>
    <w:rsid w:val="4ED34032"/>
    <w:rsid w:val="4EF13FD1"/>
    <w:rsid w:val="4F16982A"/>
    <w:rsid w:val="4FE36EA7"/>
    <w:rsid w:val="504A7B94"/>
    <w:rsid w:val="504CE256"/>
    <w:rsid w:val="5058B4AE"/>
    <w:rsid w:val="50A96FFE"/>
    <w:rsid w:val="50C51DF3"/>
    <w:rsid w:val="51E16063"/>
    <w:rsid w:val="524235F5"/>
    <w:rsid w:val="52898C4D"/>
    <w:rsid w:val="53296DF1"/>
    <w:rsid w:val="5345D666"/>
    <w:rsid w:val="5376AA39"/>
    <w:rsid w:val="54EBEB49"/>
    <w:rsid w:val="55C95E1A"/>
    <w:rsid w:val="5655E8EC"/>
    <w:rsid w:val="56BE4E69"/>
    <w:rsid w:val="57452A66"/>
    <w:rsid w:val="58CFADE2"/>
    <w:rsid w:val="58E96DB7"/>
    <w:rsid w:val="58ECAC93"/>
    <w:rsid w:val="58F8CBFB"/>
    <w:rsid w:val="596ED9C4"/>
    <w:rsid w:val="59700519"/>
    <w:rsid w:val="5983627B"/>
    <w:rsid w:val="59ED8AA0"/>
    <w:rsid w:val="5A035765"/>
    <w:rsid w:val="5A367373"/>
    <w:rsid w:val="5B032C36"/>
    <w:rsid w:val="5B88A956"/>
    <w:rsid w:val="5BA82FDA"/>
    <w:rsid w:val="5D235ACF"/>
    <w:rsid w:val="5DAD7D28"/>
    <w:rsid w:val="5DBDD31E"/>
    <w:rsid w:val="5E6BF35F"/>
    <w:rsid w:val="5EAC4009"/>
    <w:rsid w:val="5EB1A3B8"/>
    <w:rsid w:val="5F5FE1A8"/>
    <w:rsid w:val="5FC6AD9B"/>
    <w:rsid w:val="60836687"/>
    <w:rsid w:val="6249226C"/>
    <w:rsid w:val="62FA0C9E"/>
    <w:rsid w:val="6402010E"/>
    <w:rsid w:val="643595E8"/>
    <w:rsid w:val="645D3C6B"/>
    <w:rsid w:val="647CE9BC"/>
    <w:rsid w:val="64E34FA2"/>
    <w:rsid w:val="6570ACAF"/>
    <w:rsid w:val="65F9B9EB"/>
    <w:rsid w:val="66522186"/>
    <w:rsid w:val="66820EE8"/>
    <w:rsid w:val="66868B41"/>
    <w:rsid w:val="66EFEA5F"/>
    <w:rsid w:val="6739A1D0"/>
    <w:rsid w:val="68A05804"/>
    <w:rsid w:val="6940681D"/>
    <w:rsid w:val="697A2371"/>
    <w:rsid w:val="69A9D496"/>
    <w:rsid w:val="6A27A848"/>
    <w:rsid w:val="6AA610F4"/>
    <w:rsid w:val="6ACA88A0"/>
    <w:rsid w:val="6B0E745B"/>
    <w:rsid w:val="6B709766"/>
    <w:rsid w:val="6BADB1EB"/>
    <w:rsid w:val="6C9EB06C"/>
    <w:rsid w:val="6E14987E"/>
    <w:rsid w:val="6EFD8F88"/>
    <w:rsid w:val="6F285992"/>
    <w:rsid w:val="6FBA57A1"/>
    <w:rsid w:val="70C429F3"/>
    <w:rsid w:val="70D6DADC"/>
    <w:rsid w:val="70FAE1A9"/>
    <w:rsid w:val="7124B947"/>
    <w:rsid w:val="716134C2"/>
    <w:rsid w:val="71C56429"/>
    <w:rsid w:val="71F23425"/>
    <w:rsid w:val="7221190A"/>
    <w:rsid w:val="7238D39A"/>
    <w:rsid w:val="727C5477"/>
    <w:rsid w:val="732C4F6B"/>
    <w:rsid w:val="7333A396"/>
    <w:rsid w:val="7333ED7A"/>
    <w:rsid w:val="73B73837"/>
    <w:rsid w:val="73E14D25"/>
    <w:rsid w:val="7496830E"/>
    <w:rsid w:val="74AEF76F"/>
    <w:rsid w:val="75428AE2"/>
    <w:rsid w:val="757D1D86"/>
    <w:rsid w:val="75C067BA"/>
    <w:rsid w:val="76E8A657"/>
    <w:rsid w:val="7722A0DA"/>
    <w:rsid w:val="777FE39A"/>
    <w:rsid w:val="78502708"/>
    <w:rsid w:val="78669991"/>
    <w:rsid w:val="789D2136"/>
    <w:rsid w:val="796FCCF5"/>
    <w:rsid w:val="79A72A12"/>
    <w:rsid w:val="79B17475"/>
    <w:rsid w:val="79FA469A"/>
    <w:rsid w:val="7AA9CAF7"/>
    <w:rsid w:val="7ACCF4C3"/>
    <w:rsid w:val="7AFB0305"/>
    <w:rsid w:val="7BB74157"/>
    <w:rsid w:val="7BF4EC29"/>
    <w:rsid w:val="7C7C7E9E"/>
    <w:rsid w:val="7CB6D78E"/>
    <w:rsid w:val="7D65F62B"/>
    <w:rsid w:val="7E32E2BA"/>
    <w:rsid w:val="7E484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506"/>
    <o:shapelayout v:ext="edit">
      <o:idmap v:ext="edit" data="1"/>
    </o:shapelayout>
  </w:shapeDefaults>
  <w:decimalSymbol w:val=","/>
  <w:listSeparator w:val=";"/>
  <w14:docId w14:val="60495D53"/>
  <w15:docId w15:val="{47D2D373-9FE3-459E-BA71-2E75727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8"/>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List Paragraph"/>
    <w:basedOn w:val="Normln"/>
    <w:link w:val="OdstavecseseznamemChar"/>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6"/>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34"/>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424C7B"/>
    <w:pPr>
      <w:spacing w:after="100"/>
    </w:p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603655776">
      <w:bodyDiv w:val="1"/>
      <w:marLeft w:val="0"/>
      <w:marRight w:val="0"/>
      <w:marTop w:val="0"/>
      <w:marBottom w:val="0"/>
      <w:divBdr>
        <w:top w:val="none" w:sz="0" w:space="0" w:color="auto"/>
        <w:left w:val="none" w:sz="0" w:space="0" w:color="auto"/>
        <w:bottom w:val="none" w:sz="0" w:space="0" w:color="auto"/>
        <w:right w:val="none" w:sz="0" w:space="0" w:color="auto"/>
      </w:divBdr>
    </w:div>
    <w:div w:id="636959098">
      <w:bodyDiv w:val="1"/>
      <w:marLeft w:val="0"/>
      <w:marRight w:val="0"/>
      <w:marTop w:val="0"/>
      <w:marBottom w:val="0"/>
      <w:divBdr>
        <w:top w:val="none" w:sz="0" w:space="0" w:color="auto"/>
        <w:left w:val="none" w:sz="0" w:space="0" w:color="auto"/>
        <w:bottom w:val="none" w:sz="0" w:space="0" w:color="auto"/>
        <w:right w:val="none" w:sz="0" w:space="0" w:color="auto"/>
      </w:divBdr>
    </w:div>
    <w:div w:id="758720023">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186">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5750294">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041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2" ma:contentTypeDescription="Create a new document." ma:contentTypeScope="" ma:versionID="b346002f7f81ee6a6f8d44e533bb12b5">
  <xsd:schema xmlns:xsd="http://www.w3.org/2001/XMLSchema" xmlns:xs="http://www.w3.org/2001/XMLSchema" xmlns:p="http://schemas.microsoft.com/office/2006/metadata/properties" xmlns:ns2="7e8bfa88-bbaf-444c-955e-bd4b3d7f5fdf" targetNamespace="http://schemas.microsoft.com/office/2006/metadata/properties" ma:root="true" ma:fieldsID="32e3930d72308b460b8cb6858d86c561" ns2:_="">
    <xsd:import namespace="7e8bfa88-bbaf-444c-955e-bd4b3d7f5f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35773-6BAE-4F66-AA63-30A0A5E874F7}">
  <ds:schemaRefs>
    <ds:schemaRef ds:uri="http://schemas.microsoft.com/sharepoint/v3/contenttype/forms"/>
  </ds:schemaRefs>
</ds:datastoreItem>
</file>

<file path=customXml/itemProps2.xml><?xml version="1.0" encoding="utf-8"?>
<ds:datastoreItem xmlns:ds="http://schemas.openxmlformats.org/officeDocument/2006/customXml" ds:itemID="{A3BC6216-12FF-45BF-AB63-D4366A43A7CC}">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7e8bfa88-bbaf-444c-955e-bd4b3d7f5fdf"/>
    <ds:schemaRef ds:uri="http://purl.org/dc/terms/"/>
    <ds:schemaRef ds:uri="http://purl.org/dc/elements/1.1/"/>
  </ds:schemaRefs>
</ds:datastoreItem>
</file>

<file path=customXml/itemProps3.xml><?xml version="1.0" encoding="utf-8"?>
<ds:datastoreItem xmlns:ds="http://schemas.openxmlformats.org/officeDocument/2006/customXml" ds:itemID="{D3D36B01-9BAA-47B9-8BBF-02A90EEF5459}">
  <ds:schemaRefs>
    <ds:schemaRef ds:uri="http://schemas.openxmlformats.org/officeDocument/2006/bibliography"/>
  </ds:schemaRefs>
</ds:datastoreItem>
</file>

<file path=customXml/itemProps4.xml><?xml version="1.0" encoding="utf-8"?>
<ds:datastoreItem xmlns:ds="http://schemas.openxmlformats.org/officeDocument/2006/customXml" ds:itemID="{1964CE87-5C94-4FDA-B59F-2135F115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3424</Words>
  <Characters>20204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Pekárek</dc:creator>
  <cp:lastModifiedBy>Mňuk Tomáš</cp:lastModifiedBy>
  <cp:revision>16</cp:revision>
  <dcterms:created xsi:type="dcterms:W3CDTF">2023-05-18T11:03:00Z</dcterms:created>
  <dcterms:modified xsi:type="dcterms:W3CDTF">2024-10-30T15:15:00Z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ies>
</file>